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D03F" w14:textId="77777777" w:rsidR="00DA2764" w:rsidRDefault="009D507A">
      <w:pPr>
        <w:spacing w:after="33" w:line="259" w:lineRule="auto"/>
        <w:ind w:left="14" w:right="0" w:firstLine="0"/>
      </w:pPr>
      <w:r>
        <w:rPr>
          <w:b/>
          <w:sz w:val="32"/>
        </w:rPr>
        <w:t xml:space="preserve">Förbundsordning för Lapplands kommunalförbund                   </w:t>
      </w:r>
      <w:r>
        <w:t xml:space="preserve">  </w:t>
      </w:r>
    </w:p>
    <w:p w14:paraId="704CCDE9" w14:textId="77777777" w:rsidR="00DA2764" w:rsidRDefault="009D507A">
      <w:pPr>
        <w:pStyle w:val="Rubrik1"/>
        <w:spacing w:after="22"/>
        <w:ind w:left="-5"/>
      </w:pPr>
      <w:r>
        <w:rPr>
          <w:rFonts w:ascii="Book Antiqua" w:eastAsia="Book Antiqua" w:hAnsi="Book Antiqua" w:cs="Book Antiqua"/>
          <w:u w:val="none"/>
        </w:rPr>
        <w:t xml:space="preserve">§ 1 Benämning och säte </w:t>
      </w:r>
      <w:r>
        <w:rPr>
          <w:u w:val="none"/>
        </w:rPr>
        <w:t xml:space="preserve"> </w:t>
      </w:r>
    </w:p>
    <w:p w14:paraId="4D84595B" w14:textId="77777777" w:rsidR="00DA2764" w:rsidRDefault="009D507A">
      <w:pPr>
        <w:ind w:left="9" w:right="1432"/>
      </w:pPr>
      <w:r>
        <w:t xml:space="preserve">Kommunalförbundet benämns Lapplands kommunalförbund och har sitt säte i Kiruna kommun i Norrbottens län.  </w:t>
      </w:r>
    </w:p>
    <w:p w14:paraId="6964DFAF" w14:textId="77777777" w:rsidR="00DA2764" w:rsidRDefault="009D507A">
      <w:pPr>
        <w:spacing w:after="199" w:line="259" w:lineRule="auto"/>
        <w:ind w:left="14" w:right="0" w:firstLine="0"/>
      </w:pPr>
      <w:r>
        <w:t xml:space="preserve">  </w:t>
      </w:r>
    </w:p>
    <w:p w14:paraId="5DE61E6E" w14:textId="77777777" w:rsidR="00DA2764" w:rsidRDefault="009D507A">
      <w:pPr>
        <w:pStyle w:val="Rubrik1"/>
        <w:spacing w:after="22"/>
        <w:ind w:left="-5"/>
      </w:pPr>
      <w:r>
        <w:rPr>
          <w:rFonts w:ascii="Book Antiqua" w:eastAsia="Book Antiqua" w:hAnsi="Book Antiqua" w:cs="Book Antiqua"/>
          <w:u w:val="none"/>
        </w:rPr>
        <w:t xml:space="preserve">§ 2 Medlemmar  </w:t>
      </w:r>
      <w:r>
        <w:rPr>
          <w:u w:val="none"/>
        </w:rPr>
        <w:t xml:space="preserve"> </w:t>
      </w:r>
    </w:p>
    <w:p w14:paraId="602A4457" w14:textId="77777777" w:rsidR="00DA2764" w:rsidRDefault="009D507A">
      <w:pPr>
        <w:ind w:left="9" w:right="1432"/>
      </w:pPr>
      <w:r>
        <w:t xml:space="preserve">Medlemmar i kommunalförbundet är Gällivare kommun, Jokkmokks kommun, Kiruna kommun och Pajala kommun.   </w:t>
      </w:r>
    </w:p>
    <w:p w14:paraId="508CAA67" w14:textId="77777777" w:rsidR="00DA2764" w:rsidRDefault="009D507A">
      <w:pPr>
        <w:spacing w:after="197" w:line="259" w:lineRule="auto"/>
        <w:ind w:left="14" w:right="0" w:firstLine="0"/>
      </w:pPr>
      <w:r>
        <w:t xml:space="preserve">  </w:t>
      </w:r>
    </w:p>
    <w:p w14:paraId="3F72015E" w14:textId="77777777" w:rsidR="00DA2764" w:rsidRDefault="009D507A">
      <w:pPr>
        <w:pStyle w:val="Rubrik1"/>
        <w:spacing w:after="22"/>
        <w:ind w:left="-5"/>
      </w:pPr>
      <w:r>
        <w:rPr>
          <w:rFonts w:ascii="Book Antiqua" w:eastAsia="Book Antiqua" w:hAnsi="Book Antiqua" w:cs="Book Antiqua"/>
          <w:u w:val="none"/>
        </w:rPr>
        <w:t xml:space="preserve">§ 3 Ändamål med verksamheten </w:t>
      </w:r>
      <w:r>
        <w:rPr>
          <w:u w:val="none"/>
        </w:rPr>
        <w:t xml:space="preserve"> </w:t>
      </w:r>
    </w:p>
    <w:p w14:paraId="13AB45B9" w14:textId="77777777" w:rsidR="00DA2764" w:rsidRDefault="009D507A">
      <w:pPr>
        <w:ind w:left="9" w:right="1432"/>
      </w:pPr>
      <w:r>
        <w:t xml:space="preserve">Ändamålet med verksamheten i Lapplands kommunalförbund är att utveckla och fördjupa samarbetet mellan parterna och att samordna de gemensamma resurser som innefattas i kommunalförbundets verksamhet för att därigenom åstadkomma ett bättre resursutnyttjande och tillhandahålla en kvalitetsstark och effektiv verksamhet på ett för kommunmedborgarna positivt sätt.   </w:t>
      </w:r>
    </w:p>
    <w:p w14:paraId="2C9E8421" w14:textId="77777777" w:rsidR="00DA2764" w:rsidRDefault="009D507A">
      <w:pPr>
        <w:spacing w:after="0" w:line="259" w:lineRule="auto"/>
        <w:ind w:left="14" w:right="0" w:firstLine="0"/>
      </w:pPr>
      <w:r>
        <w:t xml:space="preserve">  </w:t>
      </w:r>
    </w:p>
    <w:p w14:paraId="583FA91F" w14:textId="77777777" w:rsidR="00DA2764" w:rsidRDefault="009D507A">
      <w:pPr>
        <w:ind w:left="9" w:right="1432"/>
      </w:pPr>
      <w:r>
        <w:t xml:space="preserve">I sin verksamhet ska förbundet iaktta de samordningsdirektiv som medlemskommunerna kan komma att fastställa i syfte att nå samordningsvinster.   </w:t>
      </w:r>
    </w:p>
    <w:p w14:paraId="1D4800E0" w14:textId="77777777" w:rsidR="00DA2764" w:rsidRDefault="009D507A">
      <w:pPr>
        <w:spacing w:after="196" w:line="259" w:lineRule="auto"/>
        <w:ind w:left="14" w:right="0" w:firstLine="0"/>
      </w:pPr>
      <w:r>
        <w:t xml:space="preserve">  </w:t>
      </w:r>
    </w:p>
    <w:p w14:paraId="6E565974" w14:textId="77777777" w:rsidR="00DA2764" w:rsidRDefault="009D507A">
      <w:pPr>
        <w:spacing w:after="22" w:line="259" w:lineRule="auto"/>
        <w:ind w:left="-5" w:right="0"/>
      </w:pPr>
      <w:r>
        <w:rPr>
          <w:rFonts w:ascii="Book Antiqua" w:eastAsia="Book Antiqua" w:hAnsi="Book Antiqua" w:cs="Book Antiqua"/>
          <w:b/>
        </w:rPr>
        <w:t xml:space="preserve">§ 4 Uppgifter </w:t>
      </w:r>
      <w:r>
        <w:t xml:space="preserve"> </w:t>
      </w:r>
    </w:p>
    <w:p w14:paraId="01B2AD4F" w14:textId="77777777" w:rsidR="00DA2764" w:rsidRDefault="009D507A">
      <w:pPr>
        <w:pStyle w:val="Rubrik1"/>
        <w:ind w:left="-5"/>
      </w:pPr>
      <w:r>
        <w:t>Högskoleverksamhet – eftergymnasial utbildning</w:t>
      </w:r>
      <w:r>
        <w:rPr>
          <w:u w:val="none"/>
        </w:rPr>
        <w:t xml:space="preserve">  </w:t>
      </w:r>
    </w:p>
    <w:p w14:paraId="3EAF4E0C" w14:textId="77777777" w:rsidR="00DA2764" w:rsidRDefault="009D507A">
      <w:pPr>
        <w:ind w:left="9" w:right="1432"/>
      </w:pPr>
      <w:r>
        <w:t xml:space="preserve">Kommunalförbundets skall främja, utveckla och samordna eftergymnasial utbildning inom regionen för medlemskommunernas räkning.   </w:t>
      </w:r>
    </w:p>
    <w:p w14:paraId="6651EB7D" w14:textId="77777777" w:rsidR="00DA2764" w:rsidRDefault="009D507A">
      <w:pPr>
        <w:spacing w:after="0" w:line="259" w:lineRule="auto"/>
        <w:ind w:left="14" w:right="0" w:firstLine="0"/>
      </w:pPr>
      <w:r>
        <w:t xml:space="preserve">  </w:t>
      </w:r>
    </w:p>
    <w:p w14:paraId="6FC4160A" w14:textId="77777777" w:rsidR="00DA2764" w:rsidRDefault="009D507A">
      <w:pPr>
        <w:pStyle w:val="Rubrik1"/>
        <w:ind w:left="-5"/>
      </w:pPr>
      <w:r>
        <w:t>Vuxenutbildning – lärcentra</w:t>
      </w:r>
      <w:r>
        <w:rPr>
          <w:u w:val="none"/>
        </w:rPr>
        <w:t xml:space="preserve">  </w:t>
      </w:r>
    </w:p>
    <w:p w14:paraId="508E7298" w14:textId="77777777" w:rsidR="00DA2764" w:rsidRDefault="009D507A">
      <w:pPr>
        <w:ind w:left="9" w:right="1432"/>
      </w:pPr>
      <w:r>
        <w:t xml:space="preserve">Kommunalförbundet skall svara för medlemskommunernas skyldigheter och befogenheter vad gäller vuxnas utbildning inom </w:t>
      </w:r>
      <w:proofErr w:type="spellStart"/>
      <w:r>
        <w:t>komvux</w:t>
      </w:r>
      <w:proofErr w:type="spellEnd"/>
      <w:r>
        <w:t>, särvux, svenska för invandrare och yrkeshögskola samt uppdragsutbildning och drift av lärcentra för vuxnas lärande. Kommunalförbundet kan samordna uppdragsutbildningar åt offentlig och privat sektor samt andra närliggande uppdrag från kommunen.</w:t>
      </w:r>
      <w:r>
        <w:rPr>
          <w:color w:val="FF0000"/>
        </w:rPr>
        <w:t xml:space="preserve"> </w:t>
      </w:r>
      <w:r>
        <w:t xml:space="preserve"> </w:t>
      </w:r>
    </w:p>
    <w:p w14:paraId="03CF1FE4" w14:textId="77777777" w:rsidR="00DA2764" w:rsidRDefault="009D507A">
      <w:pPr>
        <w:spacing w:after="0" w:line="259" w:lineRule="auto"/>
        <w:ind w:left="14" w:right="0" w:firstLine="0"/>
      </w:pPr>
      <w:r>
        <w:rPr>
          <w:color w:val="0000FF"/>
        </w:rPr>
        <w:t xml:space="preserve"> </w:t>
      </w:r>
      <w:r>
        <w:t xml:space="preserve"> </w:t>
      </w:r>
    </w:p>
    <w:p w14:paraId="3C072C2B" w14:textId="77777777" w:rsidR="00DA2764" w:rsidRDefault="009D507A">
      <w:pPr>
        <w:pStyle w:val="Rubrik1"/>
        <w:ind w:left="-5"/>
      </w:pPr>
      <w:r>
        <w:t>Gymnasieskolan och gymnasiesärskolan</w:t>
      </w:r>
      <w:r>
        <w:rPr>
          <w:u w:val="none"/>
        </w:rPr>
        <w:t xml:space="preserve">  </w:t>
      </w:r>
    </w:p>
    <w:p w14:paraId="7A364C41" w14:textId="77777777" w:rsidR="00DA2764" w:rsidRDefault="009D507A">
      <w:pPr>
        <w:ind w:left="9" w:right="1432"/>
      </w:pPr>
      <w:r>
        <w:t xml:space="preserve">Kommunalförbundet skall svara för medlemskommunernas skyldigheter och befogenheter vad gäller ungdomars utbildning inom gymnasieskolan och gymnasiesärskolan samt uppdragsutbildning. Detta kan ske via utbildningar inom förbundet eller via samverkan med andra skolhuvudmän. Även åligganden som enligt gällande skolförfattningar åvilar respektive hemkommun utöver den egentliga undervisningen avseende olika elevgrupper hemmahörande i medlemskommunerna skall vara förbundets ansvar.  </w:t>
      </w:r>
    </w:p>
    <w:p w14:paraId="10184344" w14:textId="77777777" w:rsidR="00DA2764" w:rsidRDefault="009D507A">
      <w:pPr>
        <w:spacing w:after="0" w:line="259" w:lineRule="auto"/>
        <w:ind w:left="14" w:right="0" w:firstLine="0"/>
      </w:pPr>
      <w:r>
        <w:t xml:space="preserve">  </w:t>
      </w:r>
    </w:p>
    <w:p w14:paraId="0DD93FAE" w14:textId="77777777" w:rsidR="00DA2764" w:rsidRDefault="009D507A">
      <w:pPr>
        <w:ind w:left="9" w:right="1432"/>
      </w:pPr>
      <w:r>
        <w:lastRenderedPageBreak/>
        <w:t xml:space="preserve">För gymnasieskolan och gymnasiesärskolan ansvarar en gymnasienämnd inom kommunalförbundet – se 5§ Organisation.  </w:t>
      </w:r>
    </w:p>
    <w:p w14:paraId="626C9D9F" w14:textId="77777777" w:rsidR="00DA2764" w:rsidRDefault="009D507A">
      <w:pPr>
        <w:spacing w:after="0" w:line="259" w:lineRule="auto"/>
        <w:ind w:left="14" w:right="0" w:firstLine="0"/>
      </w:pPr>
      <w:r>
        <w:t xml:space="preserve">  </w:t>
      </w:r>
    </w:p>
    <w:p w14:paraId="7BE7CB6D" w14:textId="77777777" w:rsidR="00DA2764" w:rsidRDefault="009D507A">
      <w:pPr>
        <w:spacing w:after="0" w:line="259" w:lineRule="auto"/>
        <w:ind w:left="14" w:right="0" w:firstLine="0"/>
      </w:pPr>
      <w:r>
        <w:rPr>
          <w:b/>
        </w:rPr>
        <w:t xml:space="preserve"> </w:t>
      </w:r>
      <w:r>
        <w:t xml:space="preserve"> </w:t>
      </w:r>
    </w:p>
    <w:p w14:paraId="06741FAB" w14:textId="77777777" w:rsidR="00DA2764" w:rsidRDefault="009D507A">
      <w:pPr>
        <w:pStyle w:val="Rubrik1"/>
        <w:ind w:left="-5"/>
      </w:pPr>
      <w:r>
        <w:t>Ansvar för ungdomar</w:t>
      </w:r>
      <w:r>
        <w:rPr>
          <w:u w:val="none"/>
        </w:rPr>
        <w:t xml:space="preserve">  </w:t>
      </w:r>
    </w:p>
    <w:p w14:paraId="2FEF9B65" w14:textId="77777777" w:rsidR="00DA2764" w:rsidRDefault="009D507A">
      <w:pPr>
        <w:ind w:left="9" w:right="1432"/>
      </w:pPr>
      <w:r>
        <w:t xml:space="preserve">Också det ansvar medlemskommunerna har för de ungdomar som antagits till fristående gymnasieskolor och kommunala gymnasieskolor utanför samverkansområdet skall förbundet svara för.   </w:t>
      </w:r>
    </w:p>
    <w:p w14:paraId="162934FB" w14:textId="77777777" w:rsidR="00DA2764" w:rsidRDefault="009D507A">
      <w:pPr>
        <w:spacing w:after="0" w:line="259" w:lineRule="auto"/>
        <w:ind w:left="14" w:right="0" w:firstLine="0"/>
      </w:pPr>
      <w:r>
        <w:t xml:space="preserve">  </w:t>
      </w:r>
    </w:p>
    <w:p w14:paraId="5D96BEF9" w14:textId="28C94655" w:rsidR="004F7725" w:rsidRDefault="009D507A" w:rsidP="004F7725">
      <w:pPr>
        <w:pStyle w:val="Default"/>
        <w:rPr>
          <w:rFonts w:asciiTheme="minorHAnsi" w:hAnsiTheme="minorHAnsi" w:cstheme="minorHAnsi"/>
        </w:rPr>
      </w:pPr>
      <w:r w:rsidRPr="00D1181C">
        <w:t>Medlemskommunerna ansvarar för de ungdomar i motsvarande åldrar som inte är verksamma inom gymnasieskolan eller gymnasiesärskolan</w:t>
      </w:r>
      <w:r w:rsidR="004F7725" w:rsidRPr="00D1181C">
        <w:t xml:space="preserve"> med undantag för medlemskommuner som överlämnat kommunernas aktivitetsansvar till förbundet i enlighet med lagakraftvunnet beslut i respektive medlemskommun</w:t>
      </w:r>
      <w:r w:rsidR="004F7725" w:rsidRPr="00D1181C">
        <w:rPr>
          <w:rFonts w:asciiTheme="minorHAnsi" w:hAnsiTheme="minorHAnsi" w:cstheme="minorHAnsi"/>
        </w:rPr>
        <w:t>.</w:t>
      </w:r>
    </w:p>
    <w:p w14:paraId="45E23901" w14:textId="7B29334A" w:rsidR="00DA2764" w:rsidRDefault="00DA2764">
      <w:pPr>
        <w:ind w:left="9" w:right="1432"/>
      </w:pPr>
    </w:p>
    <w:p w14:paraId="12B1C192" w14:textId="77777777" w:rsidR="00DA2764" w:rsidRDefault="009D507A">
      <w:pPr>
        <w:spacing w:after="0" w:line="259" w:lineRule="auto"/>
        <w:ind w:left="14" w:right="0" w:firstLine="0"/>
      </w:pPr>
      <w:r>
        <w:t xml:space="preserve">  </w:t>
      </w:r>
    </w:p>
    <w:p w14:paraId="485BA839" w14:textId="77777777" w:rsidR="00DA2764" w:rsidRDefault="009D507A">
      <w:pPr>
        <w:pStyle w:val="Rubrik1"/>
        <w:ind w:left="-5"/>
      </w:pPr>
      <w:r>
        <w:t>Upphandling och inköp</w:t>
      </w:r>
      <w:r>
        <w:rPr>
          <w:u w:val="none"/>
        </w:rPr>
        <w:t xml:space="preserve">  </w:t>
      </w:r>
    </w:p>
    <w:p w14:paraId="7F5176A8" w14:textId="77777777" w:rsidR="00DA2764" w:rsidRDefault="009D507A">
      <w:pPr>
        <w:ind w:left="9" w:right="1432"/>
      </w:pPr>
      <w:r>
        <w:t xml:space="preserve">Förbundet ansvarar för samordning av de gemensamma upphandlingar medlemskommunerna beslutar genomföra. Förbundet ansvarar för arbetet med förfrågningsunderlag, annonsering, anbudsöppning samt utarbetar förslag till utvärdering och avtal. Respektive upphandlande myndighet ansvarar för kravspecifikation, slutgiltig utvärdering av anbud, tilldelningsbeslut och avtalstecknande.  </w:t>
      </w:r>
    </w:p>
    <w:p w14:paraId="73421712" w14:textId="77777777" w:rsidR="00DA2764" w:rsidRDefault="009D507A">
      <w:pPr>
        <w:spacing w:after="0" w:line="259" w:lineRule="auto"/>
        <w:ind w:left="14" w:right="0" w:firstLine="0"/>
      </w:pPr>
      <w:r>
        <w:t xml:space="preserve">  </w:t>
      </w:r>
    </w:p>
    <w:p w14:paraId="497BFA1C" w14:textId="77777777" w:rsidR="00DA2764" w:rsidRDefault="009D507A">
      <w:pPr>
        <w:ind w:left="9" w:right="1432"/>
      </w:pPr>
      <w:r>
        <w:t xml:space="preserve">Förbundet skall också erbjuda övriga upphandlande myndigheter inom kommunkoncernerna att delta i de gemensamma upphandlingar som genomförs.  </w:t>
      </w:r>
    </w:p>
    <w:p w14:paraId="3436E5A8" w14:textId="551B7D07" w:rsidR="00DA2764" w:rsidRDefault="009D507A">
      <w:pPr>
        <w:ind w:left="9" w:right="1432"/>
      </w:pPr>
      <w:r>
        <w:t xml:space="preserve">Verksamheten skall ledas av en styrgrupp bestående av medlemskommunernas kommunchefer och </w:t>
      </w:r>
      <w:r w:rsidRPr="00142E10">
        <w:t>förbundets</w:t>
      </w:r>
      <w:r w:rsidR="00142E10">
        <w:t xml:space="preserve"> förbundschef</w:t>
      </w:r>
      <w:r>
        <w:t xml:space="preserve"> </w:t>
      </w:r>
    </w:p>
    <w:p w14:paraId="39151D92" w14:textId="77777777" w:rsidR="00DA2764" w:rsidRDefault="009D507A">
      <w:pPr>
        <w:spacing w:after="0" w:line="259" w:lineRule="auto"/>
        <w:ind w:left="0" w:right="0" w:firstLine="0"/>
      </w:pPr>
      <w:r>
        <w:t xml:space="preserve"> </w:t>
      </w:r>
    </w:p>
    <w:p w14:paraId="7A1C4513" w14:textId="77777777" w:rsidR="00DA2764" w:rsidRDefault="009D507A">
      <w:pPr>
        <w:spacing w:after="0" w:line="259" w:lineRule="auto"/>
        <w:ind w:left="14" w:right="0" w:firstLine="0"/>
      </w:pPr>
      <w:r>
        <w:t xml:space="preserve">  </w:t>
      </w:r>
    </w:p>
    <w:p w14:paraId="2992DE58" w14:textId="77777777" w:rsidR="00DA2764" w:rsidRDefault="009D507A">
      <w:pPr>
        <w:pStyle w:val="Rubrik1"/>
        <w:ind w:left="-5"/>
      </w:pPr>
      <w:r>
        <w:t>Energi- och klimatrådgivning</w:t>
      </w:r>
      <w:r>
        <w:rPr>
          <w:u w:val="none"/>
        </w:rPr>
        <w:t xml:space="preserve">  </w:t>
      </w:r>
    </w:p>
    <w:p w14:paraId="026893F0" w14:textId="77777777" w:rsidR="00DA2764" w:rsidRDefault="009D507A">
      <w:pPr>
        <w:ind w:left="9" w:right="1432"/>
      </w:pPr>
      <w:r>
        <w:t xml:space="preserve">Kommunalförbundet svarar för medlemskommunernas energi- och klimatrådgivning enligt de riktlinjer som utgår från Energimyndigheten. Förbundet ansvarar för verksamhet, redovisning till Energimyndigheten och rekvisition av statsbidrag.   </w:t>
      </w:r>
    </w:p>
    <w:p w14:paraId="010019FC" w14:textId="6E9AD831" w:rsidR="00DA2764" w:rsidRDefault="009D507A">
      <w:pPr>
        <w:ind w:left="9" w:right="1432"/>
      </w:pPr>
      <w:r>
        <w:t xml:space="preserve">Verksamheten skall ledas av en styrgrupp bestående av en representant från respektive kommun samt </w:t>
      </w:r>
      <w:r w:rsidRPr="00142E10">
        <w:t xml:space="preserve">förbundets </w:t>
      </w:r>
      <w:r w:rsidR="00142E10">
        <w:t>f</w:t>
      </w:r>
      <w:r w:rsidR="00142E10" w:rsidRPr="00142E10">
        <w:t>örbunds</w:t>
      </w:r>
      <w:r w:rsidRPr="00142E10">
        <w:t>chef</w:t>
      </w:r>
      <w:r>
        <w:t xml:space="preserve">. </w:t>
      </w:r>
    </w:p>
    <w:p w14:paraId="7BF18A13" w14:textId="77777777" w:rsidR="00DA2764" w:rsidRDefault="009D507A">
      <w:pPr>
        <w:spacing w:after="0" w:line="259" w:lineRule="auto"/>
        <w:ind w:left="0" w:right="-57" w:firstLine="0"/>
        <w:jc w:val="both"/>
      </w:pPr>
      <w:r>
        <w:t xml:space="preserve">                                                                                                                                                                                </w:t>
      </w:r>
    </w:p>
    <w:p w14:paraId="7C4AEE35" w14:textId="77777777" w:rsidR="00DA2764" w:rsidRDefault="009D507A">
      <w:pPr>
        <w:spacing w:after="0" w:line="259" w:lineRule="auto"/>
        <w:ind w:left="14" w:right="0" w:firstLine="0"/>
      </w:pPr>
      <w:r>
        <w:t xml:space="preserve">  </w:t>
      </w:r>
    </w:p>
    <w:p w14:paraId="61A16941" w14:textId="77777777" w:rsidR="00DA2764" w:rsidRDefault="009D507A">
      <w:pPr>
        <w:pStyle w:val="Rubrik1"/>
        <w:ind w:left="-5"/>
      </w:pPr>
      <w:r>
        <w:t>Personliga ombud för psykiskt funktionshindrade</w:t>
      </w:r>
      <w:r>
        <w:rPr>
          <w:u w:val="none"/>
        </w:rPr>
        <w:t xml:space="preserve">  </w:t>
      </w:r>
    </w:p>
    <w:p w14:paraId="084FC227" w14:textId="77777777" w:rsidR="00DA2764" w:rsidRDefault="009D507A">
      <w:pPr>
        <w:ind w:left="9" w:right="1432"/>
      </w:pPr>
      <w:r>
        <w:t xml:space="preserve">Kommunalförbundet svarar för medlemskommunernas verksamhet med personliga ombud för psykiskt funktionshindrade. Förbundet ansvarar för verksamhet, redovisning till Länsstyrelse </w:t>
      </w:r>
      <w:r>
        <w:lastRenderedPageBreak/>
        <w:t xml:space="preserve">och rekvisition av statsbidrag. Närmare riktlinjer för verksamheten regleras i avtal mellan kommunalförbundet och medlemskommunerna.  </w:t>
      </w:r>
    </w:p>
    <w:p w14:paraId="76D7F5FB" w14:textId="77777777" w:rsidR="00DA2764" w:rsidRDefault="009D507A">
      <w:pPr>
        <w:spacing w:after="0" w:line="259" w:lineRule="auto"/>
        <w:ind w:left="14" w:right="0" w:firstLine="0"/>
      </w:pPr>
      <w:r>
        <w:t xml:space="preserve">  </w:t>
      </w:r>
    </w:p>
    <w:p w14:paraId="560497A4" w14:textId="77777777" w:rsidR="00DA2764" w:rsidRDefault="009D507A">
      <w:pPr>
        <w:spacing w:after="0" w:line="259" w:lineRule="auto"/>
        <w:ind w:left="14" w:right="0" w:firstLine="0"/>
      </w:pPr>
      <w:r>
        <w:t xml:space="preserve">  </w:t>
      </w:r>
    </w:p>
    <w:p w14:paraId="093A595B" w14:textId="77777777" w:rsidR="00DA2764" w:rsidRDefault="009D507A">
      <w:pPr>
        <w:pStyle w:val="Rubrik1"/>
        <w:ind w:left="-5"/>
      </w:pPr>
      <w:r>
        <w:t>Uppdrag från medlemskommun</w:t>
      </w:r>
      <w:r>
        <w:rPr>
          <w:u w:val="none"/>
        </w:rPr>
        <w:t xml:space="preserve">  </w:t>
      </w:r>
    </w:p>
    <w:p w14:paraId="1E82A551" w14:textId="77777777" w:rsidR="00DA2764" w:rsidRDefault="009D507A">
      <w:pPr>
        <w:ind w:left="9" w:right="1432"/>
      </w:pPr>
      <w:r>
        <w:t xml:space="preserve">Utöver de ovan angivna uppgifterna kan medlemskommunerna, efter samråd, uppdraga åt kommunalförbundet att svara för viss verksamhet, om denna har anknytning till förbundets övriga uppgifter eller förbundets övergripande ändamål enligt 3§.  </w:t>
      </w:r>
    </w:p>
    <w:p w14:paraId="150CE32E" w14:textId="77777777" w:rsidR="00DA2764" w:rsidRDefault="009D507A">
      <w:pPr>
        <w:ind w:left="9" w:right="1432"/>
      </w:pPr>
      <w:r>
        <w:t>Uppgifter som medlemskommun överlämnar till förbundet behöver inte vara gemensamma för samtliga förbundsmedlemmar. För all verksamhet utom gymnasieverksamhet, vuxenutbildning och lärcentra</w:t>
      </w:r>
      <w:r>
        <w:rPr>
          <w:color w:val="0000FF"/>
        </w:rPr>
        <w:t xml:space="preserve"> </w:t>
      </w:r>
      <w:r>
        <w:t xml:space="preserve">som tillkommer gäller finansiering enligt fördelningsnyckeln i denna förbundsordning om inte annat beslutats av medlemskommuner och direktion. </w:t>
      </w:r>
    </w:p>
    <w:p w14:paraId="2A740B84" w14:textId="77777777" w:rsidR="00DA2764" w:rsidRDefault="009D507A">
      <w:pPr>
        <w:spacing w:after="0" w:line="259" w:lineRule="auto"/>
        <w:ind w:left="0" w:right="0" w:firstLine="0"/>
      </w:pPr>
      <w:r>
        <w:t xml:space="preserve">  </w:t>
      </w:r>
    </w:p>
    <w:p w14:paraId="40EA9C72" w14:textId="77777777" w:rsidR="00DA2764" w:rsidRDefault="009D507A">
      <w:pPr>
        <w:pStyle w:val="Rubrik2"/>
        <w:ind w:left="-5"/>
      </w:pPr>
      <w:r>
        <w:t xml:space="preserve">§ 5 Organisation  </w:t>
      </w:r>
    </w:p>
    <w:p w14:paraId="0380A4EC" w14:textId="77777777" w:rsidR="00DA2764" w:rsidRDefault="009D507A">
      <w:pPr>
        <w:ind w:left="9" w:right="1432"/>
      </w:pPr>
      <w:r>
        <w:t xml:space="preserve">Kommunalförbundet är organiserat som ett förbund med förbundsdirektion.   </w:t>
      </w:r>
    </w:p>
    <w:p w14:paraId="7943AD99" w14:textId="77777777" w:rsidR="00DA2764" w:rsidRDefault="009D507A">
      <w:pPr>
        <w:spacing w:after="0" w:line="259" w:lineRule="auto"/>
        <w:ind w:left="14" w:right="0" w:firstLine="0"/>
      </w:pPr>
      <w:r>
        <w:t xml:space="preserve">  </w:t>
      </w:r>
    </w:p>
    <w:p w14:paraId="3467CBCE" w14:textId="77777777" w:rsidR="00DA2764" w:rsidRDefault="009D507A">
      <w:pPr>
        <w:ind w:left="9" w:right="1432"/>
      </w:pPr>
      <w:r>
        <w:t xml:space="preserve">För gymnasieverksamheten skall förbundsdirektionen efter nominering från förbundsmedlemmarna tillsätta en gymnasienämnd. Förbundsdirektionen skall också anta ett reglemente för gymnasienämnden.  </w:t>
      </w:r>
    </w:p>
    <w:p w14:paraId="0D02762E" w14:textId="77777777" w:rsidR="00DA2764" w:rsidRDefault="009D507A">
      <w:pPr>
        <w:spacing w:after="0" w:line="259" w:lineRule="auto"/>
        <w:ind w:left="14" w:right="0" w:firstLine="0"/>
      </w:pPr>
      <w:r>
        <w:t xml:space="preserve">  </w:t>
      </w:r>
    </w:p>
    <w:p w14:paraId="327C7C1B" w14:textId="77777777" w:rsidR="00DA2764" w:rsidRDefault="009D507A">
      <w:pPr>
        <w:ind w:left="9" w:right="1432"/>
      </w:pPr>
      <w:r>
        <w:t xml:space="preserve">Direktionen har rätt att inrätta de övriga organ som behövs för att bedriva förbundets verksamhet på ett effektivt och korrekt sätt.   </w:t>
      </w:r>
    </w:p>
    <w:p w14:paraId="6CB1F6E4" w14:textId="77777777" w:rsidR="00DA2764" w:rsidRDefault="009D507A">
      <w:pPr>
        <w:spacing w:after="0" w:line="259" w:lineRule="auto"/>
        <w:ind w:left="14" w:right="0" w:firstLine="0"/>
      </w:pPr>
      <w:r>
        <w:t xml:space="preserve">  </w:t>
      </w:r>
    </w:p>
    <w:p w14:paraId="025975EE" w14:textId="77777777" w:rsidR="00DA2764" w:rsidRDefault="009D507A">
      <w:pPr>
        <w:spacing w:after="158" w:line="259" w:lineRule="auto"/>
        <w:ind w:left="14" w:right="0" w:firstLine="0"/>
      </w:pPr>
      <w:r>
        <w:t xml:space="preserve">  </w:t>
      </w:r>
    </w:p>
    <w:p w14:paraId="3D0DCA8F" w14:textId="77777777" w:rsidR="00DA2764" w:rsidRDefault="009D507A">
      <w:pPr>
        <w:pStyle w:val="Rubrik2"/>
        <w:ind w:left="-5"/>
      </w:pPr>
      <w:r>
        <w:t xml:space="preserve">§ 6 Förbundsdirektionen och gymnasienämnden  </w:t>
      </w:r>
    </w:p>
    <w:p w14:paraId="5520920A" w14:textId="77777777" w:rsidR="00DA2764" w:rsidRDefault="009D507A">
      <w:pPr>
        <w:ind w:left="9" w:right="1432"/>
      </w:pPr>
      <w:r>
        <w:t xml:space="preserve">Förbundsdirektionen skall bestå av åtta (8) ledamöter och lika många ersättare. Varje medlemskommun utser två (2) ledamöter och två (2) ersättare vardera.   </w:t>
      </w:r>
    </w:p>
    <w:p w14:paraId="5D8F5C0D" w14:textId="77777777" w:rsidR="00DA2764" w:rsidRDefault="009D507A">
      <w:pPr>
        <w:spacing w:after="0" w:line="259" w:lineRule="auto"/>
        <w:ind w:left="14" w:right="0" w:firstLine="0"/>
      </w:pPr>
      <w:r>
        <w:t xml:space="preserve">  </w:t>
      </w:r>
    </w:p>
    <w:p w14:paraId="5FCB576E" w14:textId="77777777" w:rsidR="00DA2764" w:rsidRDefault="009D507A">
      <w:pPr>
        <w:ind w:left="9" w:right="1432"/>
      </w:pPr>
      <w:r>
        <w:t xml:space="preserve">Gymnasienämnden skall bestå av 16 ledamöter. Gymnasienämndens ledamöter väljs av förbundsdirektionen i enlighet med nominering från förbundsmedlemmarna. Varje medlemskommun skall nominera fyra (4) ledamöter vardera.  </w:t>
      </w:r>
    </w:p>
    <w:p w14:paraId="16E608B4" w14:textId="77777777" w:rsidR="00DA2764" w:rsidRDefault="009D507A">
      <w:pPr>
        <w:spacing w:after="0" w:line="259" w:lineRule="auto"/>
        <w:ind w:left="14" w:right="0" w:firstLine="0"/>
      </w:pPr>
      <w:r>
        <w:t xml:space="preserve">  </w:t>
      </w:r>
    </w:p>
    <w:p w14:paraId="11E8B0E5" w14:textId="77777777" w:rsidR="00DA2764" w:rsidRDefault="009D507A">
      <w:pPr>
        <w:ind w:left="9" w:right="1432"/>
      </w:pPr>
      <w:r>
        <w:t xml:space="preserve">Ledamöter och ersättare utses för fyraåriga mandatperioder räknat från och med den 1 januari året efter det år då val av fullmäktige ägt rum i hela landet.  </w:t>
      </w:r>
    </w:p>
    <w:p w14:paraId="26D6E9F4" w14:textId="77777777" w:rsidR="00DA2764" w:rsidRDefault="009D507A">
      <w:pPr>
        <w:spacing w:after="0" w:line="259" w:lineRule="auto"/>
        <w:ind w:left="14" w:right="0" w:firstLine="0"/>
      </w:pPr>
      <w:r>
        <w:t xml:space="preserve">  </w:t>
      </w:r>
    </w:p>
    <w:p w14:paraId="75B0D90E" w14:textId="08F738D0" w:rsidR="00142E10" w:rsidRDefault="009D507A" w:rsidP="008660C1">
      <w:pPr>
        <w:shd w:val="clear" w:color="auto" w:fill="FFFFFF" w:themeFill="background1"/>
        <w:ind w:left="9" w:right="143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7BEBC1B" wp14:editId="0B43145B">
                <wp:simplePos x="0" y="0"/>
                <wp:positionH relativeFrom="column">
                  <wp:posOffset>6096</wp:posOffset>
                </wp:positionH>
                <wp:positionV relativeFrom="paragraph">
                  <wp:posOffset>173888</wp:posOffset>
                </wp:positionV>
                <wp:extent cx="5624449" cy="356616"/>
                <wp:effectExtent l="0" t="0" r="0" b="0"/>
                <wp:wrapNone/>
                <wp:docPr id="10755" name="Group 10755"/>
                <wp:cNvGraphicFramePr/>
                <a:graphic xmlns:a="http://schemas.openxmlformats.org/drawingml/2006/main">
                  <a:graphicData uri="http://schemas.microsoft.com/office/word/2010/wordprocessingGroup">
                    <wpg:wgp>
                      <wpg:cNvGrpSpPr/>
                      <wpg:grpSpPr>
                        <a:xfrm>
                          <a:off x="0" y="0"/>
                          <a:ext cx="5624449" cy="356616"/>
                          <a:chOff x="0" y="0"/>
                          <a:chExt cx="5624449" cy="356616"/>
                        </a:xfrm>
                      </wpg:grpSpPr>
                      <wps:wsp>
                        <wps:cNvPr id="12135" name="Shape 12135"/>
                        <wps:cNvSpPr/>
                        <wps:spPr>
                          <a:xfrm>
                            <a:off x="4173297" y="0"/>
                            <a:ext cx="1306322" cy="175260"/>
                          </a:xfrm>
                          <a:custGeom>
                            <a:avLst/>
                            <a:gdLst/>
                            <a:ahLst/>
                            <a:cxnLst/>
                            <a:rect l="0" t="0" r="0" b="0"/>
                            <a:pathLst>
                              <a:path w="1306322" h="175260">
                                <a:moveTo>
                                  <a:pt x="0" y="0"/>
                                </a:moveTo>
                                <a:lnTo>
                                  <a:pt x="1306322" y="0"/>
                                </a:lnTo>
                                <a:lnTo>
                                  <a:pt x="1306322"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2136" name="Shape 12136"/>
                        <wps:cNvSpPr/>
                        <wps:spPr>
                          <a:xfrm>
                            <a:off x="0" y="181356"/>
                            <a:ext cx="5624449" cy="175260"/>
                          </a:xfrm>
                          <a:custGeom>
                            <a:avLst/>
                            <a:gdLst/>
                            <a:ahLst/>
                            <a:cxnLst/>
                            <a:rect l="0" t="0" r="0" b="0"/>
                            <a:pathLst>
                              <a:path w="5624449" h="175260">
                                <a:moveTo>
                                  <a:pt x="0" y="0"/>
                                </a:moveTo>
                                <a:lnTo>
                                  <a:pt x="5624449" y="0"/>
                                </a:lnTo>
                                <a:lnTo>
                                  <a:pt x="5624449"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0755" style="width:442.87pt;height:28.08pt;position:absolute;z-index:-2147483542;mso-position-horizontal-relative:text;mso-position-horizontal:absolute;margin-left:0.480003pt;mso-position-vertical-relative:text;margin-top:13.692pt;" coordsize="56244,3566">
                <v:shape id="Shape 12137" style="position:absolute;width:13063;height:1752;left:41732;top:0;" coordsize="1306322,175260" path="m0,0l1306322,0l1306322,175260l0,175260l0,0">
                  <v:stroke weight="0pt" endcap="flat" joinstyle="miter" miterlimit="10" on="false" color="#000000" opacity="0"/>
                  <v:fill on="true" color="#d3d3d3"/>
                </v:shape>
                <v:shape id="Shape 12138" style="position:absolute;width:56244;height:1752;left:0;top:1813;" coordsize="5624449,175260" path="m0,0l5624449,0l5624449,175260l0,175260l0,0">
                  <v:stroke weight="0pt" endcap="flat" joinstyle="miter" miterlimit="10" on="false" color="#000000" opacity="0"/>
                  <v:fill on="true" color="#d3d3d3"/>
                </v:shape>
              </v:group>
            </w:pict>
          </mc:Fallback>
        </mc:AlternateContent>
      </w:r>
      <w:r>
        <w:t>Förbundsdirektionen skall ha en ordförande och en vice ordförande. Förbundsdirektionen väljer själv bland sina ledamöter ordföranden och vice ordföranden.</w:t>
      </w:r>
      <w:r w:rsidR="00142E10">
        <w:t xml:space="preserve"> </w:t>
      </w:r>
    </w:p>
    <w:p w14:paraId="09120465" w14:textId="77777777" w:rsidR="00142E10" w:rsidRDefault="00142E10" w:rsidP="008660C1">
      <w:pPr>
        <w:shd w:val="clear" w:color="auto" w:fill="FFFFFF" w:themeFill="background1"/>
        <w:ind w:left="9" w:right="1432"/>
      </w:pPr>
    </w:p>
    <w:p w14:paraId="1DDA084A" w14:textId="1C83D869" w:rsidR="00DA2764" w:rsidRDefault="00142E10">
      <w:pPr>
        <w:ind w:left="9" w:right="1432"/>
      </w:pPr>
      <w:r>
        <w:t xml:space="preserve">Vid mandatperiodens början bör vice ordförande väljas från den medlemskommun där </w:t>
      </w:r>
      <w:proofErr w:type="spellStart"/>
      <w:r>
        <w:t>förbundschefen</w:t>
      </w:r>
      <w:proofErr w:type="spellEnd"/>
      <w:r>
        <w:t xml:space="preserve"> är placerad. </w:t>
      </w:r>
      <w:r w:rsidR="009D507A">
        <w:t xml:space="preserve">Ordföranden och vice ordföranden får inte representera samma förbundsmedlem. </w:t>
      </w:r>
    </w:p>
    <w:tbl>
      <w:tblPr>
        <w:tblStyle w:val="TableGrid"/>
        <w:tblW w:w="8701" w:type="dxa"/>
        <w:tblInd w:w="10" w:type="dxa"/>
        <w:tblCellMar>
          <w:top w:w="9" w:type="dxa"/>
        </w:tblCellMar>
        <w:tblLook w:val="04A0" w:firstRow="1" w:lastRow="0" w:firstColumn="1" w:lastColumn="0" w:noHBand="0" w:noVBand="1"/>
      </w:tblPr>
      <w:tblGrid>
        <w:gridCol w:w="2792"/>
        <w:gridCol w:w="5909"/>
      </w:tblGrid>
      <w:tr w:rsidR="00DA2764" w14:paraId="5CD5CDF1" w14:textId="77777777" w:rsidTr="008660C1">
        <w:trPr>
          <w:trHeight w:val="281"/>
        </w:trPr>
        <w:tc>
          <w:tcPr>
            <w:tcW w:w="8701" w:type="dxa"/>
            <w:gridSpan w:val="2"/>
            <w:tcBorders>
              <w:top w:val="nil"/>
              <w:left w:val="nil"/>
              <w:bottom w:val="nil"/>
              <w:right w:val="nil"/>
            </w:tcBorders>
            <w:shd w:val="clear" w:color="auto" w:fill="FFFFFF" w:themeFill="background1"/>
          </w:tcPr>
          <w:p w14:paraId="507CBFC5" w14:textId="77777777" w:rsidR="00DA2764" w:rsidRDefault="009D507A">
            <w:pPr>
              <w:spacing w:after="0" w:line="259" w:lineRule="auto"/>
              <w:ind w:left="0" w:right="0" w:firstLine="0"/>
              <w:jc w:val="both"/>
            </w:pPr>
            <w:r>
              <w:lastRenderedPageBreak/>
              <w:t xml:space="preserve">Ordförandeposten roteras mellan övriga medlemskommuner i följande ordning Jokkmokk, </w:t>
            </w:r>
          </w:p>
        </w:tc>
      </w:tr>
      <w:tr w:rsidR="00DA2764" w14:paraId="3DDB86DC" w14:textId="77777777" w:rsidTr="008660C1">
        <w:trPr>
          <w:trHeight w:val="281"/>
        </w:trPr>
        <w:tc>
          <w:tcPr>
            <w:tcW w:w="2792" w:type="dxa"/>
            <w:tcBorders>
              <w:top w:val="nil"/>
              <w:left w:val="nil"/>
              <w:bottom w:val="nil"/>
              <w:right w:val="nil"/>
            </w:tcBorders>
            <w:shd w:val="clear" w:color="auto" w:fill="FFFFFF" w:themeFill="background1"/>
          </w:tcPr>
          <w:p w14:paraId="114A8D8A" w14:textId="77777777" w:rsidR="00DA2764" w:rsidRDefault="009D507A">
            <w:pPr>
              <w:spacing w:after="0" w:line="259" w:lineRule="auto"/>
              <w:ind w:left="0" w:right="0" w:firstLine="0"/>
              <w:jc w:val="both"/>
            </w:pPr>
            <w:r>
              <w:t>Pajala, Gällivare och Kiruna.</w:t>
            </w:r>
          </w:p>
        </w:tc>
        <w:tc>
          <w:tcPr>
            <w:tcW w:w="5910" w:type="dxa"/>
            <w:tcBorders>
              <w:top w:val="nil"/>
              <w:left w:val="nil"/>
              <w:bottom w:val="nil"/>
              <w:right w:val="nil"/>
            </w:tcBorders>
          </w:tcPr>
          <w:p w14:paraId="7424ABB0" w14:textId="77777777" w:rsidR="00DA2764" w:rsidRDefault="009D507A">
            <w:pPr>
              <w:spacing w:after="0" w:line="259" w:lineRule="auto"/>
              <w:ind w:left="0" w:right="0" w:firstLine="0"/>
            </w:pPr>
            <w:r>
              <w:t xml:space="preserve"> </w:t>
            </w:r>
            <w:r>
              <w:rPr>
                <w:color w:val="FF0000"/>
              </w:rPr>
              <w:t xml:space="preserve"> </w:t>
            </w:r>
          </w:p>
        </w:tc>
      </w:tr>
    </w:tbl>
    <w:p w14:paraId="29D16C95" w14:textId="77777777" w:rsidR="00DA2764" w:rsidRDefault="009D507A">
      <w:pPr>
        <w:spacing w:after="0" w:line="259" w:lineRule="auto"/>
        <w:ind w:left="0" w:right="0" w:firstLine="0"/>
      </w:pPr>
      <w:r>
        <w:t xml:space="preserve">  </w:t>
      </w:r>
    </w:p>
    <w:p w14:paraId="623F4E9E" w14:textId="77777777" w:rsidR="00DA2764" w:rsidRDefault="009D507A">
      <w:pPr>
        <w:ind w:left="9" w:right="1432"/>
      </w:pPr>
      <w:r>
        <w:t xml:space="preserve">Gymnasienämnden skall ha en ordförande och en vice ordförande. Gymnasienämnden väljer själv bland sina ledamöter ordföranden och vice ordföranden. Ordföranden och vice ordföranden får inte representera samma förbundsmedlem. </w:t>
      </w:r>
      <w:r>
        <w:rPr>
          <w:color w:val="FF0000"/>
        </w:rPr>
        <w:t xml:space="preserve"> </w:t>
      </w:r>
    </w:p>
    <w:p w14:paraId="31B7EFF9" w14:textId="77777777" w:rsidR="00DA2764" w:rsidRDefault="009D507A">
      <w:pPr>
        <w:spacing w:after="0" w:line="259" w:lineRule="auto"/>
        <w:ind w:left="14" w:right="0" w:firstLine="0"/>
      </w:pPr>
      <w:r>
        <w:t xml:space="preserve">  </w:t>
      </w:r>
    </w:p>
    <w:p w14:paraId="787DDE7F" w14:textId="77777777" w:rsidR="00DA2764" w:rsidRDefault="009D507A">
      <w:pPr>
        <w:ind w:left="9" w:right="1432"/>
      </w:pPr>
      <w:r>
        <w:t xml:space="preserve">Vid förbundsdirektionens sammanträden har även icke tjänstgörande ersättare närvaro- och yttranderätt.  </w:t>
      </w:r>
    </w:p>
    <w:p w14:paraId="0FCDB370" w14:textId="77777777" w:rsidR="00DA2764" w:rsidRDefault="009D507A">
      <w:pPr>
        <w:spacing w:after="0" w:line="259" w:lineRule="auto"/>
        <w:ind w:left="14" w:right="0" w:firstLine="0"/>
      </w:pPr>
      <w:r>
        <w:t xml:space="preserve">  </w:t>
      </w:r>
    </w:p>
    <w:p w14:paraId="6169888E" w14:textId="77777777" w:rsidR="00DA2764" w:rsidRDefault="009D507A">
      <w:pPr>
        <w:ind w:left="9" w:right="1432"/>
      </w:pPr>
      <w:r>
        <w:t xml:space="preserve">Direktionen beslutar om huruvida en förtroendevald hos en förbundsmedlem som inte är ledamot eller ersättare i förbundsdirektionen skall ha närvaro- och yttranderätt vid direktionens sammanträden. Direktionen beslutar också om en sådan förtroendevald skall ha rätt att få sin mening antecknad i protokollet.  </w:t>
      </w:r>
    </w:p>
    <w:p w14:paraId="28A8AA9F" w14:textId="77777777" w:rsidR="00DA2764" w:rsidRDefault="009D507A">
      <w:pPr>
        <w:spacing w:after="0" w:line="259" w:lineRule="auto"/>
        <w:ind w:left="14" w:right="0" w:firstLine="0"/>
      </w:pPr>
      <w:r>
        <w:t xml:space="preserve">  </w:t>
      </w:r>
    </w:p>
    <w:p w14:paraId="69A652FA" w14:textId="77777777" w:rsidR="00DA2764" w:rsidRDefault="009D507A">
      <w:pPr>
        <w:spacing w:after="158" w:line="259" w:lineRule="auto"/>
        <w:ind w:left="14" w:right="0" w:firstLine="0"/>
      </w:pPr>
      <w:r>
        <w:t xml:space="preserve">  </w:t>
      </w:r>
    </w:p>
    <w:p w14:paraId="2CCA2A05" w14:textId="77777777" w:rsidR="00DA2764" w:rsidRDefault="009D507A">
      <w:pPr>
        <w:pStyle w:val="Rubrik2"/>
        <w:ind w:left="-5"/>
      </w:pPr>
      <w:r>
        <w:t xml:space="preserve">§ 7 Tjänstemannaledning  </w:t>
      </w:r>
    </w:p>
    <w:p w14:paraId="62BADC8E" w14:textId="77777777" w:rsidR="00DA2764" w:rsidRDefault="009D507A">
      <w:pPr>
        <w:ind w:left="9" w:right="1432"/>
      </w:pPr>
      <w:r>
        <w:t xml:space="preserve">Förbundet skall ha en operativ ledningsgrupp bestående av medlemskommunernas kommunchefer och kommunalförbundets förbundschef som är sammankallande.  </w:t>
      </w:r>
    </w:p>
    <w:p w14:paraId="35AC0C27" w14:textId="77777777" w:rsidR="00DA2764" w:rsidRDefault="009D507A">
      <w:pPr>
        <w:spacing w:after="0" w:line="259" w:lineRule="auto"/>
        <w:ind w:left="14" w:right="0" w:firstLine="0"/>
      </w:pPr>
      <w:r>
        <w:t xml:space="preserve">  </w:t>
      </w:r>
    </w:p>
    <w:p w14:paraId="245B0278" w14:textId="77777777" w:rsidR="00DA2764" w:rsidRDefault="009D507A">
      <w:pPr>
        <w:ind w:left="9" w:right="1432"/>
      </w:pPr>
      <w:proofErr w:type="spellStart"/>
      <w:r>
        <w:t>Förbundschefen</w:t>
      </w:r>
      <w:proofErr w:type="spellEnd"/>
      <w:r>
        <w:t xml:space="preserve"> är chef för alla tjänstemän i nämnder och verksamheter som lyder under kommunalförbundet.  </w:t>
      </w:r>
    </w:p>
    <w:p w14:paraId="527A8850" w14:textId="77777777" w:rsidR="00DA2764" w:rsidRDefault="009D507A">
      <w:pPr>
        <w:spacing w:after="0" w:line="259" w:lineRule="auto"/>
        <w:ind w:left="14" w:right="0" w:firstLine="0"/>
      </w:pPr>
      <w:r>
        <w:t xml:space="preserve">  </w:t>
      </w:r>
    </w:p>
    <w:p w14:paraId="41CC5348" w14:textId="77777777" w:rsidR="00DA2764" w:rsidRDefault="009D507A">
      <w:pPr>
        <w:ind w:left="9" w:right="1432"/>
      </w:pPr>
      <w:r>
        <w:t xml:space="preserve">Verksamhetschef för gymnasieverksamheten respektive vuxenutbildningen är direkt underställd förbundschef i tjänstemannaorganisationen. Gymnasiechefen svarar för gymnasieverksamheten mot gymnasienämnden.  </w:t>
      </w:r>
    </w:p>
    <w:p w14:paraId="56A3D26A" w14:textId="77777777" w:rsidR="00DA2764" w:rsidRDefault="009D507A">
      <w:pPr>
        <w:spacing w:after="158" w:line="259" w:lineRule="auto"/>
        <w:ind w:left="14" w:right="0" w:firstLine="0"/>
      </w:pPr>
      <w:r>
        <w:t xml:space="preserve">  </w:t>
      </w:r>
    </w:p>
    <w:p w14:paraId="65CBFD81" w14:textId="77777777" w:rsidR="00DA2764" w:rsidRDefault="009D507A">
      <w:pPr>
        <w:pStyle w:val="Rubrik2"/>
        <w:ind w:left="-5"/>
      </w:pPr>
      <w:r>
        <w:t xml:space="preserve">§ 8 Revisorer  </w:t>
      </w:r>
    </w:p>
    <w:p w14:paraId="5DC92543" w14:textId="77777777" w:rsidR="00DA2764" w:rsidRDefault="009D507A">
      <w:pPr>
        <w:ind w:left="9" w:right="1432"/>
      </w:pPr>
      <w:r>
        <w:t xml:space="preserve">Kommunalförbundet skall ha fyra (4) revisorer. Varje förbundsmedlem skall utse en (1) revisor vardera.   </w:t>
      </w:r>
    </w:p>
    <w:p w14:paraId="08A76EA8" w14:textId="77777777" w:rsidR="00DA2764" w:rsidRDefault="009D507A">
      <w:pPr>
        <w:spacing w:after="0" w:line="259" w:lineRule="auto"/>
        <w:ind w:left="14" w:right="0" w:firstLine="0"/>
      </w:pPr>
      <w:r>
        <w:t xml:space="preserve">  </w:t>
      </w:r>
    </w:p>
    <w:p w14:paraId="1A4CEB6A" w14:textId="77777777" w:rsidR="00DA2764" w:rsidRDefault="009D507A">
      <w:pPr>
        <w:ind w:left="9" w:right="1432"/>
      </w:pPr>
      <w:r>
        <w:t xml:space="preserve">Revisorerna utses för fyraåriga mandatperioder räknat från och med den 1 januari året efter det år då val av fullmäktige ägt rum i hela landet.  </w:t>
      </w:r>
    </w:p>
    <w:p w14:paraId="13F006D2" w14:textId="77777777" w:rsidR="00DA2764" w:rsidRDefault="009D507A">
      <w:pPr>
        <w:spacing w:after="158" w:line="259" w:lineRule="auto"/>
        <w:ind w:left="14" w:right="0" w:firstLine="0"/>
      </w:pPr>
      <w:r>
        <w:rPr>
          <w:i/>
        </w:rPr>
        <w:t xml:space="preserve"> </w:t>
      </w:r>
      <w:r>
        <w:t xml:space="preserve"> </w:t>
      </w:r>
    </w:p>
    <w:p w14:paraId="7A425A70" w14:textId="77777777" w:rsidR="00DA2764" w:rsidRDefault="009D507A">
      <w:pPr>
        <w:pStyle w:val="Rubrik2"/>
        <w:ind w:left="-5"/>
      </w:pPr>
      <w:r>
        <w:t xml:space="preserve">§ 9 Ersättningar  </w:t>
      </w:r>
    </w:p>
    <w:p w14:paraId="5E9464B6" w14:textId="77777777" w:rsidR="00DA2764" w:rsidRDefault="009D507A">
      <w:pPr>
        <w:ind w:left="9" w:right="1432"/>
      </w:pPr>
      <w:r>
        <w:t xml:space="preserve">För ledamöter och ersättare som representerar kommunen i direktionen eller gymnasienämnden samt för förbundets revisorer gäller respektive kommuns </w:t>
      </w:r>
      <w:r>
        <w:lastRenderedPageBreak/>
        <w:t xml:space="preserve">arvodesreglemente. Respektive kommun administrerar och ansvarar för utbetalning av arvoden till ledamöter, ersättare och revisorer som representerar den egna kommunen. Respektive kommuns bestämmelser för att kompensera för bortfall av pensionsgrundande inkomst skall gälla för ledamöter, ersättare och revisorer som representerar den egna kommunen.  </w:t>
      </w:r>
    </w:p>
    <w:p w14:paraId="7DE874DA" w14:textId="77777777" w:rsidR="00DA2764" w:rsidRDefault="009D507A">
      <w:pPr>
        <w:spacing w:after="0" w:line="259" w:lineRule="auto"/>
        <w:ind w:left="14" w:right="0" w:firstLine="0"/>
      </w:pPr>
      <w:r>
        <w:t xml:space="preserve">  </w:t>
      </w:r>
    </w:p>
    <w:p w14:paraId="59D7CE1F" w14:textId="77777777" w:rsidR="00DA2764" w:rsidRDefault="009D507A">
      <w:pPr>
        <w:ind w:left="9" w:right="1432"/>
      </w:pPr>
      <w:r>
        <w:t xml:space="preserve">Årsarvode för ordförande och vice ordförande i gymnasienämnden är för ordförande 1,5 inkomstbasbelopp och för vice ordförande 0.75 inkomstbasbelopp. Årsarvodena till ordförande och vice ordförande i gymnasienämnden administreras och utbetalas av förbundet och finansieringen skall fördelas mellan medlemskommunerna i enlighet med fördelning för gymnasieverksamheten enligt §14 i denna förbundsordning.  </w:t>
      </w:r>
    </w:p>
    <w:p w14:paraId="470B7013" w14:textId="77777777" w:rsidR="00DA2764" w:rsidRDefault="009D507A">
      <w:pPr>
        <w:spacing w:after="0" w:line="259" w:lineRule="auto"/>
        <w:ind w:left="14" w:right="0" w:firstLine="0"/>
      </w:pPr>
      <w:r>
        <w:rPr>
          <w:color w:val="FF6600"/>
        </w:rPr>
        <w:t xml:space="preserve"> </w:t>
      </w:r>
      <w:r>
        <w:t xml:space="preserve"> </w:t>
      </w:r>
    </w:p>
    <w:p w14:paraId="1CD76990" w14:textId="77777777" w:rsidR="00DA2764" w:rsidRDefault="009D507A">
      <w:pPr>
        <w:spacing w:after="158" w:line="259" w:lineRule="auto"/>
        <w:ind w:left="14" w:right="0" w:firstLine="0"/>
      </w:pPr>
      <w:r>
        <w:rPr>
          <w:color w:val="0000FF"/>
        </w:rPr>
        <w:t xml:space="preserve"> </w:t>
      </w:r>
      <w:r>
        <w:t xml:space="preserve"> </w:t>
      </w:r>
    </w:p>
    <w:p w14:paraId="0EF978EE" w14:textId="77777777" w:rsidR="00DA2764" w:rsidRDefault="009D507A">
      <w:pPr>
        <w:pStyle w:val="Rubrik2"/>
        <w:ind w:left="-5"/>
      </w:pPr>
      <w:r>
        <w:t xml:space="preserve">§ 10 Konsensusbeslut  </w:t>
      </w:r>
    </w:p>
    <w:p w14:paraId="13A0FE1B" w14:textId="77777777" w:rsidR="00DA2764" w:rsidRDefault="009D507A">
      <w:pPr>
        <w:ind w:left="9" w:right="1432"/>
      </w:pPr>
      <w:r>
        <w:t xml:space="preserve">I nedan följande frågor föreskrivs att beslut skall fattas med konsensus av de närvarande ledamöterna i direktionen.  </w:t>
      </w:r>
    </w:p>
    <w:p w14:paraId="22411BC4" w14:textId="5E4902CF" w:rsidR="00DA2764" w:rsidRDefault="009D507A">
      <w:pPr>
        <w:numPr>
          <w:ilvl w:val="0"/>
          <w:numId w:val="1"/>
        </w:numPr>
        <w:ind w:right="1432" w:hanging="360"/>
      </w:pPr>
      <w:r>
        <w:t xml:space="preserve">Bildande, förvärv, överlåtelse eller nedläggning av bolag, motsvarande gäller även för stiftelser.  </w:t>
      </w:r>
    </w:p>
    <w:p w14:paraId="36D2EC65" w14:textId="77777777" w:rsidR="00DA2764" w:rsidRDefault="009D507A">
      <w:pPr>
        <w:numPr>
          <w:ilvl w:val="0"/>
          <w:numId w:val="1"/>
        </w:numPr>
        <w:ind w:right="1432" w:hanging="360"/>
      </w:pPr>
      <w:r>
        <w:t xml:space="preserve">Tillsättande av förbundets högsta tjänsteman.  </w:t>
      </w:r>
    </w:p>
    <w:p w14:paraId="54C3AF63" w14:textId="77777777" w:rsidR="00DA2764" w:rsidRDefault="009D507A">
      <w:pPr>
        <w:numPr>
          <w:ilvl w:val="0"/>
          <w:numId w:val="1"/>
        </w:numPr>
        <w:ind w:right="1432" w:hanging="360"/>
      </w:pPr>
      <w:r>
        <w:t xml:space="preserve">Lön och andra förmåner för förbundets högste tjänsteman.  </w:t>
      </w:r>
    </w:p>
    <w:p w14:paraId="722C5ADA" w14:textId="77777777" w:rsidR="00DA2764" w:rsidRDefault="009D507A">
      <w:pPr>
        <w:numPr>
          <w:ilvl w:val="0"/>
          <w:numId w:val="1"/>
        </w:numPr>
        <w:ind w:right="1432" w:hanging="360"/>
      </w:pPr>
      <w:r>
        <w:t xml:space="preserve">Ändring av lokalisering av förbundets verksamhet.  </w:t>
      </w:r>
    </w:p>
    <w:p w14:paraId="2AA660FF" w14:textId="77777777" w:rsidR="00DA2764" w:rsidRDefault="009D507A">
      <w:pPr>
        <w:numPr>
          <w:ilvl w:val="0"/>
          <w:numId w:val="1"/>
        </w:numPr>
        <w:ind w:right="1432" w:hanging="360"/>
      </w:pPr>
      <w:r>
        <w:t xml:space="preserve">Nedläggning av skola eller betydande enhet av skola eller annan betydande enhet inom kommunalförbundet.   </w:t>
      </w:r>
    </w:p>
    <w:p w14:paraId="4BE3DD98" w14:textId="77777777" w:rsidR="00DA2764" w:rsidRDefault="009D507A">
      <w:pPr>
        <w:pStyle w:val="Rubrik2"/>
        <w:ind w:left="-5"/>
      </w:pPr>
      <w:r>
        <w:t xml:space="preserve">§ 11 Verksamhetsplan och skolplan  </w:t>
      </w:r>
    </w:p>
    <w:p w14:paraId="7FB8EA94" w14:textId="77777777" w:rsidR="00DA2764" w:rsidRDefault="009D507A">
      <w:pPr>
        <w:ind w:left="9" w:right="1432"/>
      </w:pPr>
      <w:r>
        <w:t xml:space="preserve">Förbundsdirektionen skall årligen fastställa en verksamhetsplan som fastslår vilka uppgifter i förbundets verksamhet som skall prioriteras.  </w:t>
      </w:r>
    </w:p>
    <w:p w14:paraId="740C3237" w14:textId="77777777" w:rsidR="00DA2764" w:rsidRDefault="009D507A">
      <w:pPr>
        <w:spacing w:after="0" w:line="259" w:lineRule="auto"/>
        <w:ind w:left="14" w:right="0" w:firstLine="0"/>
      </w:pPr>
      <w:r>
        <w:t xml:space="preserve">  </w:t>
      </w:r>
    </w:p>
    <w:p w14:paraId="12EF4AF7" w14:textId="656E47DA" w:rsidR="00DA2764" w:rsidRDefault="009D507A">
      <w:pPr>
        <w:spacing w:after="172"/>
        <w:ind w:left="9" w:right="1432"/>
      </w:pPr>
      <w:r>
        <w:t xml:space="preserve">Gymnasienämnden fastställer erforderliga planer för gymnasieverksamheten. Det överordnade styrdokumentet – övergripande utvecklingsplan för förbundets gymnasieverksamhet – skall även godkännas av direktionen och ställas till medlemskommunernas fullmäktige för kännedom.  </w:t>
      </w:r>
    </w:p>
    <w:p w14:paraId="011B9743" w14:textId="77777777" w:rsidR="00DA2764" w:rsidRDefault="009D507A">
      <w:pPr>
        <w:pStyle w:val="Rubrik2"/>
        <w:ind w:left="-5"/>
      </w:pPr>
      <w:r>
        <w:t xml:space="preserve">§ 12 Förbundsmedlems rätt att väcka ärenden  </w:t>
      </w:r>
    </w:p>
    <w:p w14:paraId="1A869B4A" w14:textId="77777777" w:rsidR="00DA2764" w:rsidRDefault="009D507A">
      <w:pPr>
        <w:spacing w:after="174"/>
        <w:ind w:left="9" w:right="1432"/>
      </w:pPr>
      <w:r>
        <w:t xml:space="preserve">Varje förbundsmedlem har rätt att väcka ärenden i förbundsdirektionen respektive i gymnasienämnden.  </w:t>
      </w:r>
    </w:p>
    <w:p w14:paraId="39003755" w14:textId="77777777" w:rsidR="00DA2764" w:rsidRDefault="009D507A">
      <w:pPr>
        <w:pStyle w:val="Rubrik2"/>
        <w:ind w:left="-5"/>
      </w:pPr>
      <w:r>
        <w:t xml:space="preserve">§ 13 Tillkännagivanden  </w:t>
      </w:r>
    </w:p>
    <w:p w14:paraId="585787DD" w14:textId="77777777" w:rsidR="00DA2764" w:rsidRDefault="009D507A">
      <w:pPr>
        <w:ind w:left="9" w:right="1432"/>
      </w:pPr>
      <w:r>
        <w:t>Förbundets kungörelser, tillkännagivanden av protokollsjustering och övriga tillkännagivanden skall anslås på Lapplandskommunal förbunds anslagstavla samt bör</w:t>
      </w:r>
      <w:r>
        <w:rPr>
          <w:color w:val="0000FF"/>
        </w:rPr>
        <w:t xml:space="preserve"> </w:t>
      </w:r>
      <w:r>
        <w:t xml:space="preserve">även upplysningsvis finnas tillgängliga på förbundets hemsida.   </w:t>
      </w:r>
    </w:p>
    <w:p w14:paraId="3104127C" w14:textId="77777777" w:rsidR="00DA2764" w:rsidRDefault="009D507A">
      <w:pPr>
        <w:spacing w:after="0" w:line="259" w:lineRule="auto"/>
        <w:ind w:left="14" w:right="0" w:firstLine="0"/>
      </w:pPr>
      <w:r>
        <w:t xml:space="preserve">  </w:t>
      </w:r>
    </w:p>
    <w:p w14:paraId="0445F9CA" w14:textId="77777777" w:rsidR="00DA2764" w:rsidRDefault="009D507A">
      <w:pPr>
        <w:spacing w:after="0" w:line="259" w:lineRule="auto"/>
        <w:ind w:left="14" w:right="0" w:firstLine="0"/>
      </w:pPr>
      <w:r>
        <w:rPr>
          <w:b/>
        </w:rPr>
        <w:t xml:space="preserve">§ 14 Andel i tillgångar och skulder samt kostnadsfördelning </w:t>
      </w:r>
      <w:r>
        <w:t xml:space="preserve"> </w:t>
      </w:r>
    </w:p>
    <w:p w14:paraId="0B8C6C97" w14:textId="77777777" w:rsidR="00DA2764" w:rsidRDefault="009D507A">
      <w:pPr>
        <w:spacing w:after="0" w:line="259" w:lineRule="auto"/>
        <w:ind w:left="14" w:right="0" w:firstLine="0"/>
      </w:pPr>
      <w:r>
        <w:rPr>
          <w:b/>
        </w:rPr>
        <w:lastRenderedPageBreak/>
        <w:t xml:space="preserve"> </w:t>
      </w:r>
      <w:r>
        <w:t xml:space="preserve"> </w:t>
      </w:r>
    </w:p>
    <w:p w14:paraId="252E84CB" w14:textId="77777777" w:rsidR="00DA2764" w:rsidRDefault="009D507A">
      <w:pPr>
        <w:pStyle w:val="Rubrik3"/>
        <w:ind w:left="-5" w:right="1174"/>
      </w:pPr>
      <w:r>
        <w:t>All verksamhet utom gymnasieverksamhet och vuxenutbildning/lärcentra</w:t>
      </w:r>
      <w:r>
        <w:rPr>
          <w:color w:val="0000FF"/>
          <w:u w:val="none"/>
        </w:rPr>
        <w:t xml:space="preserve"> </w:t>
      </w:r>
      <w:r>
        <w:rPr>
          <w:u w:val="none"/>
        </w:rPr>
        <w:t xml:space="preserve"> </w:t>
      </w:r>
    </w:p>
    <w:p w14:paraId="04A93279" w14:textId="77777777" w:rsidR="00DA2764" w:rsidRDefault="009D507A">
      <w:pPr>
        <w:ind w:left="9" w:right="1432"/>
      </w:pPr>
      <w:r>
        <w:t xml:space="preserve">Förbundsmedlemmar har vid varje tidpunkt andel i kommunalförbundets tillgångar och skulder fastställda efter skatteunderlag enligt bestämmelse om kommunal uttaxering av fysiska personer. Fördelningen är tills vidare Kiruna 44 %, Gällivare 36 %, Jokkmokk 10 %, Pajala 10 %. </w:t>
      </w:r>
      <w:r>
        <w:rPr>
          <w:color w:val="FF0000"/>
        </w:rPr>
        <w:t xml:space="preserve"> </w:t>
      </w:r>
    </w:p>
    <w:p w14:paraId="6A01ED73" w14:textId="77777777" w:rsidR="00DA2764" w:rsidRDefault="009D507A">
      <w:pPr>
        <w:spacing w:after="0" w:line="259" w:lineRule="auto"/>
        <w:ind w:left="14" w:right="0" w:firstLine="0"/>
      </w:pPr>
      <w:r>
        <w:t xml:space="preserve">  </w:t>
      </w:r>
    </w:p>
    <w:p w14:paraId="66FF3608" w14:textId="77777777" w:rsidR="00DA2764" w:rsidRDefault="009D507A">
      <w:pPr>
        <w:ind w:left="9" w:right="1432"/>
      </w:pPr>
      <w:r>
        <w:t xml:space="preserve">Samma fördelningsgrunder skall även tillämpas för fördelning av förbundets kostnader.   </w:t>
      </w:r>
    </w:p>
    <w:p w14:paraId="67C8C844" w14:textId="77777777" w:rsidR="00DA2764" w:rsidRDefault="009D507A">
      <w:pPr>
        <w:spacing w:after="0" w:line="259" w:lineRule="auto"/>
        <w:ind w:left="14" w:right="0" w:firstLine="0"/>
      </w:pPr>
      <w:r>
        <w:t xml:space="preserve">  </w:t>
      </w:r>
    </w:p>
    <w:p w14:paraId="1CB7C01B" w14:textId="77777777" w:rsidR="00DA2764" w:rsidRDefault="009D507A">
      <w:pPr>
        <w:ind w:left="9" w:right="1432"/>
      </w:pPr>
      <w:r>
        <w:t>Nu angivna fördelningsgrunder skall också tillämpas vid skifte av kommunalförbundets behållna tillgångar och skulder som föranleds av kommunalförbundets upplösning</w:t>
      </w:r>
      <w:r>
        <w:rPr>
          <w:color w:val="0000FF"/>
        </w:rPr>
        <w:t>.</w:t>
      </w:r>
      <w:r>
        <w:t xml:space="preserve">   </w:t>
      </w:r>
    </w:p>
    <w:p w14:paraId="505198C2" w14:textId="77777777" w:rsidR="00DA2764" w:rsidRDefault="009D507A">
      <w:pPr>
        <w:spacing w:after="0" w:line="259" w:lineRule="auto"/>
        <w:ind w:left="14" w:right="0" w:firstLine="0"/>
      </w:pPr>
      <w:r>
        <w:t xml:space="preserve">  </w:t>
      </w:r>
    </w:p>
    <w:p w14:paraId="655E3938" w14:textId="77777777" w:rsidR="00DA2764" w:rsidRDefault="009D507A">
      <w:pPr>
        <w:pStyle w:val="Rubrik3"/>
        <w:ind w:left="-5" w:right="1174"/>
      </w:pPr>
      <w:r>
        <w:t>Gymnasieverksamhet</w:t>
      </w:r>
      <w:r>
        <w:rPr>
          <w:u w:val="none"/>
        </w:rPr>
        <w:t xml:space="preserve">  </w:t>
      </w:r>
    </w:p>
    <w:p w14:paraId="6AC60503" w14:textId="00FE7E16" w:rsidR="00DA2764" w:rsidRDefault="009D507A" w:rsidP="0095637F">
      <w:pPr>
        <w:shd w:val="clear" w:color="auto" w:fill="FFFFFF" w:themeFill="background1"/>
        <w:ind w:left="9" w:right="1432"/>
      </w:pPr>
      <w:r>
        <w:t>Vid uppstarten av förbundets gymnasieverksamhet budgetåret 2010 finansiera</w:t>
      </w:r>
      <w:r w:rsidRPr="008660C1">
        <w:rPr>
          <w:shd w:val="clear" w:color="auto" w:fill="FFFFFF" w:themeFill="background1"/>
        </w:rPr>
        <w:t xml:space="preserve">de </w:t>
      </w:r>
      <w:r>
        <w:t xml:space="preserve">förbundsmedlemmarna verksamheten motsvarande budgeterad kostnad för befintlig gymnasieverksamhet i medlemskommunen.  </w:t>
      </w:r>
      <w:r w:rsidRPr="0095637F">
        <w:rPr>
          <w:shd w:val="clear" w:color="auto" w:fill="FFFFFF" w:themeFill="background1"/>
        </w:rPr>
        <w:t xml:space="preserve">Från år 2011 omräknades årligen denna fördelning med hänsyn till förändringen av respektive medlemskommuns antal ungdomar i gymnasieålder vid årets ingång. Under budgetåren </w:t>
      </w:r>
      <w:proofErr w:type="gramStart"/>
      <w:r w:rsidRPr="0095637F">
        <w:rPr>
          <w:shd w:val="clear" w:color="auto" w:fill="FFFFFF" w:themeFill="background1"/>
        </w:rPr>
        <w:t>2020-2022</w:t>
      </w:r>
      <w:proofErr w:type="gramEnd"/>
      <w:r w:rsidRPr="0095637F">
        <w:rPr>
          <w:shd w:val="clear" w:color="auto" w:fill="FFFFFF" w:themeFill="background1"/>
        </w:rPr>
        <w:t xml:space="preserve"> gäller en tillfällig fördelningsnyckel. År 2021 antogs ny fördelningsnyckel</w:t>
      </w:r>
      <w:r w:rsidR="0095637F">
        <w:rPr>
          <w:shd w:val="clear" w:color="auto" w:fill="FFFFFF" w:themeFill="background1"/>
        </w:rPr>
        <w:t xml:space="preserve"> som gäller från och med budgetår 2023.</w:t>
      </w:r>
      <w:r>
        <w:t xml:space="preserve"> </w:t>
      </w:r>
    </w:p>
    <w:p w14:paraId="49BB44F7" w14:textId="77777777" w:rsidR="00DA2764" w:rsidRDefault="009D507A" w:rsidP="008660C1">
      <w:pPr>
        <w:shd w:val="clear" w:color="auto" w:fill="FFFFFF" w:themeFill="background1"/>
        <w:spacing w:after="20" w:line="259" w:lineRule="auto"/>
        <w:ind w:left="0" w:right="0" w:firstLine="0"/>
      </w:pPr>
      <w:r>
        <w:rPr>
          <w:i/>
        </w:rPr>
        <w:t xml:space="preserve">   </w:t>
      </w:r>
    </w:p>
    <w:p w14:paraId="3051A1C1" w14:textId="77777777" w:rsidR="00DA2764" w:rsidRDefault="009D507A">
      <w:pPr>
        <w:spacing w:after="9" w:line="264" w:lineRule="auto"/>
        <w:ind w:left="-5" w:right="1174"/>
      </w:pPr>
      <w:r>
        <w:rPr>
          <w:u w:val="single" w:color="000000"/>
        </w:rPr>
        <w:t xml:space="preserve">Se beräkningsmodell </w:t>
      </w:r>
      <w:proofErr w:type="gramStart"/>
      <w:r>
        <w:rPr>
          <w:u w:val="single" w:color="000000"/>
        </w:rPr>
        <w:t>i  bilaga</w:t>
      </w:r>
      <w:proofErr w:type="gramEnd"/>
      <w:r>
        <w:rPr>
          <w:u w:val="single" w:color="000000"/>
        </w:rPr>
        <w:t xml:space="preserve"> ”Bilaga till § 14 i förbundsordningen angående</w:t>
      </w:r>
      <w:r>
        <w:t xml:space="preserve"> </w:t>
      </w:r>
      <w:r>
        <w:rPr>
          <w:u w:val="single" w:color="000000"/>
        </w:rPr>
        <w:t xml:space="preserve">kostnadsfördelning för gymnasieverksamheten, </w:t>
      </w:r>
      <w:r w:rsidRPr="008660C1">
        <w:rPr>
          <w:u w:val="single" w:color="000000"/>
        </w:rPr>
        <w:t>gällande från budgetår 2023”.</w:t>
      </w:r>
      <w:r>
        <w:t xml:space="preserve">  </w:t>
      </w:r>
    </w:p>
    <w:p w14:paraId="46B743C7" w14:textId="77777777" w:rsidR="00DA2764" w:rsidRDefault="009D507A">
      <w:pPr>
        <w:spacing w:after="0" w:line="259" w:lineRule="auto"/>
        <w:ind w:left="14" w:right="0" w:firstLine="0"/>
      </w:pPr>
      <w:r>
        <w:t xml:space="preserve">  </w:t>
      </w:r>
    </w:p>
    <w:p w14:paraId="7FAFFAE3" w14:textId="77777777" w:rsidR="00DA2764" w:rsidRDefault="009D507A" w:rsidP="008660C1">
      <w:pPr>
        <w:shd w:val="clear" w:color="auto" w:fill="FFFFFF" w:themeFill="background1"/>
        <w:ind w:left="9" w:right="1432"/>
      </w:pPr>
      <w:r>
        <w:t xml:space="preserve">Förbundsmedlemmarna har vid varje tidpunkt andel i gymnasieverksamhetens tillgångar och skulder motsvarande denna </w:t>
      </w:r>
      <w:r w:rsidRPr="008660C1">
        <w:rPr>
          <w:shd w:val="clear" w:color="auto" w:fill="FFFFFF" w:themeFill="background1"/>
        </w:rPr>
        <w:t>fördelning utifrån föregående verksamhetsår.</w:t>
      </w:r>
      <w:r>
        <w:t xml:space="preserve">  </w:t>
      </w:r>
      <w:r>
        <w:rPr>
          <w:sz w:val="27"/>
        </w:rPr>
        <w:t xml:space="preserve">  </w:t>
      </w:r>
      <w:r>
        <w:t xml:space="preserve"> </w:t>
      </w:r>
    </w:p>
    <w:p w14:paraId="1D38CF40" w14:textId="77777777" w:rsidR="00DA2764" w:rsidRDefault="009D507A">
      <w:pPr>
        <w:ind w:left="9" w:right="1432"/>
      </w:pPr>
      <w:r>
        <w:t xml:space="preserve">Samma fördelningsgrunder skall även tillämpas för fördelning av gymnasieverksamhetens </w:t>
      </w:r>
      <w:r w:rsidRPr="008660C1">
        <w:rPr>
          <w:shd w:val="clear" w:color="auto" w:fill="FFFFFF" w:themeFill="background1"/>
        </w:rPr>
        <w:t>kostnader om inte annat avtalats kring exempelvis strategiska utbildningar</w:t>
      </w:r>
      <w:r>
        <w:rPr>
          <w:shd w:val="clear" w:color="auto" w:fill="D3D3D3"/>
        </w:rPr>
        <w:t>.</w:t>
      </w:r>
      <w:r>
        <w:t xml:space="preserve"> </w:t>
      </w:r>
    </w:p>
    <w:p w14:paraId="27739C99" w14:textId="77777777" w:rsidR="00DA2764" w:rsidRDefault="009D507A">
      <w:pPr>
        <w:spacing w:after="0" w:line="259" w:lineRule="auto"/>
        <w:ind w:left="0" w:right="0" w:firstLine="0"/>
      </w:pPr>
      <w:r>
        <w:t xml:space="preserve"> </w:t>
      </w:r>
    </w:p>
    <w:p w14:paraId="7C6D00DD" w14:textId="77777777" w:rsidR="00DA2764" w:rsidRDefault="009D507A">
      <w:pPr>
        <w:spacing w:after="2" w:line="236" w:lineRule="auto"/>
        <w:ind w:left="14" w:right="1767" w:firstLine="0"/>
        <w:jc w:val="both"/>
      </w:pPr>
      <w:r>
        <w:t xml:space="preserve">Nu angivna fördelningsgrunder skall också tillämpas vid skifte av gymnasieverksamhetens behållna tillgångar och skulder som föranleds av kommunalförbundets eller gymnasieverksamhetens upplösning. </w:t>
      </w:r>
    </w:p>
    <w:p w14:paraId="7CC713C5" w14:textId="77777777" w:rsidR="00DA2764" w:rsidRDefault="009D507A">
      <w:pPr>
        <w:spacing w:after="0" w:line="259" w:lineRule="auto"/>
        <w:ind w:left="14" w:right="0" w:firstLine="0"/>
      </w:pPr>
      <w:r>
        <w:t xml:space="preserve">  </w:t>
      </w:r>
    </w:p>
    <w:p w14:paraId="7C4E6592" w14:textId="77777777" w:rsidR="00DA2764" w:rsidRDefault="009D507A">
      <w:pPr>
        <w:pStyle w:val="Rubrik3"/>
        <w:ind w:left="-5" w:right="1174"/>
      </w:pPr>
      <w:r>
        <w:t>Vuxenutbildning och lärcentra</w:t>
      </w:r>
      <w:r>
        <w:rPr>
          <w:u w:val="none"/>
        </w:rPr>
        <w:t xml:space="preserve">  </w:t>
      </w:r>
    </w:p>
    <w:p w14:paraId="669B9FBA" w14:textId="77777777" w:rsidR="00DA2764" w:rsidRDefault="009D507A">
      <w:pPr>
        <w:ind w:left="9" w:right="1432"/>
      </w:pPr>
      <w:r>
        <w:t xml:space="preserve">Från starten av förbundets verksamhet avseende vuxenutbildning och lärcentra, 1 juli 2010, finansierar förbundsmedlemmarna verksamheten motsvarande budgeterad kostnad för den befintliga verksamhet medlemskommunen överlämnar för år 2010.  </w:t>
      </w:r>
    </w:p>
    <w:p w14:paraId="7B4B8EFD" w14:textId="77777777" w:rsidR="00DA2764" w:rsidRDefault="009D507A">
      <w:pPr>
        <w:spacing w:after="0" w:line="259" w:lineRule="auto"/>
        <w:ind w:left="14" w:right="0" w:firstLine="0"/>
      </w:pPr>
      <w:r>
        <w:t xml:space="preserve">  </w:t>
      </w:r>
    </w:p>
    <w:p w14:paraId="1CB979BF" w14:textId="77777777" w:rsidR="00DA2764" w:rsidRDefault="009D507A">
      <w:pPr>
        <w:ind w:left="9" w:right="1432"/>
      </w:pPr>
      <w:r>
        <w:lastRenderedPageBreak/>
        <w:t xml:space="preserve">År 2010 utgör referensår för kostnadsfördelning mellan medlemskommunerna till dess något annat beslutas vilket innebär att samtliga kostnader för vuxenutbildnings- och lärcentraverksamhet skall fördelas mellan medlemskommunerna med samma procentuella fördelning som beslutad helårsbudget detta år.  </w:t>
      </w:r>
    </w:p>
    <w:p w14:paraId="1280555A" w14:textId="77777777" w:rsidR="00DA2764" w:rsidRDefault="009D507A">
      <w:pPr>
        <w:spacing w:after="0" w:line="259" w:lineRule="auto"/>
        <w:ind w:left="14" w:right="0" w:firstLine="0"/>
      </w:pPr>
      <w:r>
        <w:t xml:space="preserve">  </w:t>
      </w:r>
    </w:p>
    <w:p w14:paraId="605723AD" w14:textId="733AEEFF" w:rsidR="00DA2764" w:rsidRDefault="009D507A">
      <w:pPr>
        <w:ind w:left="9" w:right="1432"/>
      </w:pPr>
      <w:r>
        <w:t xml:space="preserve">Förbundsmedlemmarna har vid varje tidpunkt andel i vuxenutbildnings- och </w:t>
      </w:r>
      <w:r w:rsidR="00D1181C">
        <w:t>lärcentra verksamhetens</w:t>
      </w:r>
      <w:r>
        <w:t xml:space="preserve"> tillgångar och skulder motsvarande denna fördelning.  </w:t>
      </w:r>
    </w:p>
    <w:p w14:paraId="0A0096B7" w14:textId="77777777" w:rsidR="00DA2764" w:rsidRDefault="009D507A">
      <w:pPr>
        <w:spacing w:after="0" w:line="259" w:lineRule="auto"/>
        <w:ind w:left="14" w:right="0" w:firstLine="0"/>
      </w:pPr>
      <w:r>
        <w:t xml:space="preserve">  </w:t>
      </w:r>
    </w:p>
    <w:p w14:paraId="53A2AF6A" w14:textId="7A8041D4" w:rsidR="00DA2764" w:rsidRDefault="009D507A">
      <w:pPr>
        <w:ind w:left="9" w:right="1432"/>
      </w:pPr>
      <w:r>
        <w:t xml:space="preserve">Nu angivna fördelningsgrunder skall också tillämpas vid skifte av vuxenutbildnings- och </w:t>
      </w:r>
      <w:r w:rsidR="00D1181C">
        <w:t>lärcentra verksamhetens</w:t>
      </w:r>
      <w:r>
        <w:t xml:space="preserve"> behållna tillgångar och skulder som föranleds av kommunalförbundets eller vuxenutbildnings- och </w:t>
      </w:r>
      <w:r w:rsidR="00D1181C">
        <w:t>lärcentra verksamhetens</w:t>
      </w:r>
      <w:r>
        <w:t xml:space="preserve"> upplösning.   </w:t>
      </w:r>
    </w:p>
    <w:p w14:paraId="2330538B" w14:textId="77777777" w:rsidR="00DA2764" w:rsidRDefault="009D507A">
      <w:pPr>
        <w:spacing w:after="0" w:line="259" w:lineRule="auto"/>
        <w:ind w:left="14" w:right="0" w:firstLine="0"/>
      </w:pPr>
      <w:r>
        <w:t xml:space="preserve">  </w:t>
      </w:r>
    </w:p>
    <w:p w14:paraId="1001D3C4" w14:textId="7F5BD4C5" w:rsidR="00DA2764" w:rsidRDefault="009D507A">
      <w:pPr>
        <w:ind w:left="9" w:right="1432"/>
      </w:pPr>
      <w:r>
        <w:t xml:space="preserve">En omprövning av fördelningen av finansieringen för vuxenutbildnings- och </w:t>
      </w:r>
      <w:r w:rsidR="00D1181C">
        <w:t>lärcentra organisationen</w:t>
      </w:r>
      <w:r>
        <w:t xml:space="preserve"> skall göras vart fjärde år mot bakgrund av antalet utbildningsplatser på olika utbildningsnivåer som organisationen levererat vid lärcentra i respektive kommun. Denna omprövning skall ske så att eventuella förändringar kan genomföras inför det femte året. Omprövning skall utöver detta ske när någon av medlemmarna begär det: Sådan begäran ska inkomma till förbundsdirektionen senast 9 (nio) månader innan starten av ett nytt verksamhetsår.  </w:t>
      </w:r>
    </w:p>
    <w:p w14:paraId="3125B8A2" w14:textId="77777777" w:rsidR="00DA2764" w:rsidRDefault="009D507A">
      <w:pPr>
        <w:spacing w:after="158" w:line="259" w:lineRule="auto"/>
        <w:ind w:left="14" w:right="0" w:firstLine="0"/>
      </w:pPr>
      <w:r>
        <w:t xml:space="preserve">  </w:t>
      </w:r>
    </w:p>
    <w:p w14:paraId="0F28DBB2" w14:textId="77777777" w:rsidR="00DA2764" w:rsidRDefault="009D507A">
      <w:pPr>
        <w:pStyle w:val="Rubrik2"/>
        <w:ind w:left="-5"/>
      </w:pPr>
      <w:r>
        <w:t xml:space="preserve">§ 15 Kostnadstäckning  </w:t>
      </w:r>
    </w:p>
    <w:p w14:paraId="2D810206" w14:textId="594B9892" w:rsidR="00DA2764" w:rsidRDefault="009D507A" w:rsidP="008660C1">
      <w:pPr>
        <w:shd w:val="clear" w:color="auto" w:fill="FFFFFF" w:themeFill="background1"/>
        <w:ind w:left="9" w:right="1432"/>
        <w:rPr>
          <w:color w:val="FF0000"/>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770918B" wp14:editId="248C5AF6">
                <wp:simplePos x="0" y="0"/>
                <wp:positionH relativeFrom="column">
                  <wp:posOffset>6096</wp:posOffset>
                </wp:positionH>
                <wp:positionV relativeFrom="paragraph">
                  <wp:posOffset>718210</wp:posOffset>
                </wp:positionV>
                <wp:extent cx="5507101" cy="356615"/>
                <wp:effectExtent l="0" t="0" r="0" b="0"/>
                <wp:wrapNone/>
                <wp:docPr id="11061" name="Group 11061"/>
                <wp:cNvGraphicFramePr/>
                <a:graphic xmlns:a="http://schemas.openxmlformats.org/drawingml/2006/main">
                  <a:graphicData uri="http://schemas.microsoft.com/office/word/2010/wordprocessingGroup">
                    <wpg:wgp>
                      <wpg:cNvGrpSpPr/>
                      <wpg:grpSpPr>
                        <a:xfrm>
                          <a:off x="0" y="0"/>
                          <a:ext cx="5507101" cy="356615"/>
                          <a:chOff x="0" y="0"/>
                          <a:chExt cx="5507101" cy="356615"/>
                        </a:xfrm>
                      </wpg:grpSpPr>
                      <wps:wsp>
                        <wps:cNvPr id="12139" name="Shape 12139"/>
                        <wps:cNvSpPr/>
                        <wps:spPr>
                          <a:xfrm>
                            <a:off x="984453" y="0"/>
                            <a:ext cx="3938905" cy="175260"/>
                          </a:xfrm>
                          <a:custGeom>
                            <a:avLst/>
                            <a:gdLst/>
                            <a:ahLst/>
                            <a:cxnLst/>
                            <a:rect l="0" t="0" r="0" b="0"/>
                            <a:pathLst>
                              <a:path w="3938905" h="175260">
                                <a:moveTo>
                                  <a:pt x="0" y="0"/>
                                </a:moveTo>
                                <a:lnTo>
                                  <a:pt x="3938905" y="0"/>
                                </a:lnTo>
                                <a:lnTo>
                                  <a:pt x="3938905"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2140" name="Shape 12140"/>
                        <wps:cNvSpPr/>
                        <wps:spPr>
                          <a:xfrm>
                            <a:off x="0" y="181356"/>
                            <a:ext cx="5507101" cy="175259"/>
                          </a:xfrm>
                          <a:custGeom>
                            <a:avLst/>
                            <a:gdLst/>
                            <a:ahLst/>
                            <a:cxnLst/>
                            <a:rect l="0" t="0" r="0" b="0"/>
                            <a:pathLst>
                              <a:path w="5507101" h="175259">
                                <a:moveTo>
                                  <a:pt x="0" y="0"/>
                                </a:moveTo>
                                <a:lnTo>
                                  <a:pt x="5507101" y="0"/>
                                </a:lnTo>
                                <a:lnTo>
                                  <a:pt x="5507101" y="175259"/>
                                </a:lnTo>
                                <a:lnTo>
                                  <a:pt x="0" y="175259"/>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1061" style="width:433.63pt;height:28.08pt;position:absolute;z-index:-2147483548;mso-position-horizontal-relative:text;mso-position-horizontal:absolute;margin-left:0.480003pt;mso-position-vertical-relative:text;margin-top:56.552pt;" coordsize="55071,3566">
                <v:shape id="Shape 12141" style="position:absolute;width:39389;height:1752;left:9844;top:0;" coordsize="3938905,175260" path="m0,0l3938905,0l3938905,175260l0,175260l0,0">
                  <v:stroke weight="0pt" endcap="flat" joinstyle="miter" miterlimit="10" on="false" color="#000000" opacity="0"/>
                  <v:fill on="true" color="#d3d3d3"/>
                </v:shape>
                <v:shape id="Shape 12142" style="position:absolute;width:55071;height:1752;left:0;top:1813;" coordsize="5507101,175259" path="m0,0l5507101,0l5507101,175259l0,175259l0,0">
                  <v:stroke weight="0pt" endcap="flat" joinstyle="miter" miterlimit="10" on="false" color="#000000" opacity="0"/>
                  <v:fill on="true" color="#d3d3d3"/>
                </v:shape>
              </v:group>
            </w:pict>
          </mc:Fallback>
        </mc:AlternateContent>
      </w:r>
      <w:r>
        <w:t xml:space="preserve">Kostnaderna för kommunalförbundets verksamhet skall, i den mån de inte täcks på annat sätt, täckas med bidrag från förbundsmedlemmarna i enlighet med fördelning i 14 </w:t>
      </w:r>
      <w:proofErr w:type="gramStart"/>
      <w:r>
        <w:t>§..</w:t>
      </w:r>
      <w:proofErr w:type="gramEnd"/>
      <w:r>
        <w:t xml:space="preserve"> Bidrag enligt den fastställda budgeten skall erläggas månatligen. Inbetalningen skall vara förbundet tillhanda senast den första vardagen i respektive månad En rapportering av de faktiska kostnaderna skall sk</w:t>
      </w:r>
      <w:r w:rsidRPr="008660C1">
        <w:t xml:space="preserve">e </w:t>
      </w:r>
      <w:r w:rsidR="008660C1" w:rsidRPr="008660C1">
        <w:t xml:space="preserve">i </w:t>
      </w:r>
      <w:r w:rsidRPr="008660C1">
        <w:rPr>
          <w:shd w:val="clear" w:color="auto" w:fill="FFFFFF" w:themeFill="background1"/>
        </w:rPr>
        <w:t>samband med årsredovisning</w:t>
      </w:r>
      <w:r>
        <w:rPr>
          <w:color w:val="FF0000"/>
        </w:rPr>
        <w:t xml:space="preserve"> </w:t>
      </w:r>
    </w:p>
    <w:p w14:paraId="442910A0" w14:textId="77777777" w:rsidR="0095637F" w:rsidRDefault="0095637F" w:rsidP="008660C1">
      <w:pPr>
        <w:shd w:val="clear" w:color="auto" w:fill="FFFFFF" w:themeFill="background1"/>
        <w:ind w:left="9" w:right="1432"/>
      </w:pPr>
    </w:p>
    <w:p w14:paraId="49376929" w14:textId="77777777" w:rsidR="00DA2764" w:rsidRDefault="009D507A">
      <w:pPr>
        <w:pStyle w:val="Rubrik2"/>
        <w:ind w:left="-5"/>
      </w:pPr>
      <w:r>
        <w:t xml:space="preserve">§ 16 Budgetprocessen  </w:t>
      </w:r>
    </w:p>
    <w:p w14:paraId="6DCA2096" w14:textId="77777777" w:rsidR="00DA2764" w:rsidRDefault="009D507A">
      <w:pPr>
        <w:ind w:left="9" w:right="1432"/>
      </w:pPr>
      <w:r>
        <w:t xml:space="preserve">Budgetförslag för kommunalförbundet skall fastställas av förbundsdirektionen senast vid maj månads utgång året före budgetåret. Förslaget skall därefter snarast överlämnas till förbundsmedlemmarna för erforderliga beslut.  </w:t>
      </w:r>
    </w:p>
    <w:p w14:paraId="7E50FA66" w14:textId="77777777" w:rsidR="00DA2764" w:rsidRDefault="009D507A">
      <w:pPr>
        <w:spacing w:after="0" w:line="259" w:lineRule="auto"/>
        <w:ind w:left="14" w:right="0" w:firstLine="0"/>
      </w:pPr>
      <w:r>
        <w:t xml:space="preserve">  </w:t>
      </w:r>
    </w:p>
    <w:p w14:paraId="03A30814" w14:textId="58263EB8" w:rsidR="00DA2764" w:rsidRDefault="009D507A" w:rsidP="008660C1">
      <w:pPr>
        <w:ind w:left="9" w:right="1432"/>
      </w:pPr>
      <w:r>
        <w:t xml:space="preserve">Budgeten skall innehålla en plan för verksamheten och ekonomin under budgetåret samt en plan för ekonomin under den kommande </w:t>
      </w:r>
      <w:r w:rsidRPr="008660C1">
        <w:t>tvåårsperiode</w:t>
      </w:r>
      <w:r>
        <w:t xml:space="preserve">n.  </w:t>
      </w:r>
    </w:p>
    <w:p w14:paraId="2079A5D5" w14:textId="77777777" w:rsidR="00DA2764" w:rsidRDefault="009D507A" w:rsidP="008660C1">
      <w:pPr>
        <w:spacing w:after="0" w:line="259" w:lineRule="auto"/>
        <w:ind w:left="14" w:right="0" w:firstLine="0"/>
      </w:pPr>
      <w:r>
        <w:t xml:space="preserve">  </w:t>
      </w:r>
    </w:p>
    <w:p w14:paraId="75DBA98D" w14:textId="4E4545A1" w:rsidR="00DA2764" w:rsidRDefault="009D507A">
      <w:pPr>
        <w:ind w:left="9" w:right="1432"/>
      </w:pPr>
      <w:r>
        <w:t xml:space="preserve">När budgeten fastställts av respektive kommunfullmäktige </w:t>
      </w:r>
      <w:r w:rsidRPr="0095637F">
        <w:t>fastställer förbundsdirektionen</w:t>
      </w:r>
      <w:r>
        <w:t xml:space="preserve"> storleken på bidragen som medlemmarna skall erlägga till förbundet enligt grunderna i 14 och 15 §§.  </w:t>
      </w:r>
    </w:p>
    <w:p w14:paraId="070489E0" w14:textId="77777777" w:rsidR="00DA2764" w:rsidRDefault="009D507A">
      <w:pPr>
        <w:spacing w:after="0" w:line="259" w:lineRule="auto"/>
        <w:ind w:left="14" w:right="0" w:firstLine="0"/>
      </w:pPr>
      <w:r>
        <w:t xml:space="preserve">  </w:t>
      </w:r>
    </w:p>
    <w:p w14:paraId="542A0F65" w14:textId="77777777" w:rsidR="00DA2764" w:rsidRDefault="009D507A">
      <w:pPr>
        <w:pStyle w:val="Rubrik2"/>
        <w:ind w:left="-5"/>
      </w:pPr>
      <w:r>
        <w:lastRenderedPageBreak/>
        <w:t xml:space="preserve">§ 17 Årsredovisning och verksamhetsberättelse  </w:t>
      </w:r>
    </w:p>
    <w:p w14:paraId="6C9D784B" w14:textId="77777777" w:rsidR="00DA2764" w:rsidRDefault="009D507A">
      <w:pPr>
        <w:ind w:left="9" w:right="1432"/>
      </w:pPr>
      <w:r>
        <w:t xml:space="preserve">Förbundets årsredovisning och verksamhetsberättelse skall efter godkännande i direktionen senast den 15 april året efter det år som redovisningen avser överlämnas till respektive medlemsfullmäktige för erforderlig hantering.  </w:t>
      </w:r>
    </w:p>
    <w:p w14:paraId="701CD6F2" w14:textId="77777777" w:rsidR="00DA2764" w:rsidRDefault="009D507A">
      <w:pPr>
        <w:spacing w:after="0" w:line="259" w:lineRule="auto"/>
        <w:ind w:left="14" w:right="0" w:firstLine="0"/>
      </w:pPr>
      <w:r>
        <w:t xml:space="preserve">  </w:t>
      </w:r>
    </w:p>
    <w:p w14:paraId="1D6EEBF1" w14:textId="77777777" w:rsidR="00DA2764" w:rsidRDefault="009D507A">
      <w:pPr>
        <w:spacing w:after="158" w:line="259" w:lineRule="auto"/>
        <w:ind w:left="14" w:right="0" w:firstLine="0"/>
      </w:pPr>
      <w:r>
        <w:t xml:space="preserve">  </w:t>
      </w:r>
    </w:p>
    <w:p w14:paraId="435E30ED" w14:textId="77777777" w:rsidR="00DA2764" w:rsidRDefault="009D507A">
      <w:pPr>
        <w:pStyle w:val="Rubrik2"/>
        <w:ind w:left="-5"/>
      </w:pPr>
      <w:r>
        <w:t xml:space="preserve">§ 18 Medlemskommunernas insyn och kontroll  </w:t>
      </w:r>
    </w:p>
    <w:p w14:paraId="0F87CCAB" w14:textId="77777777" w:rsidR="00DA2764" w:rsidRDefault="009D507A">
      <w:pPr>
        <w:ind w:left="9" w:right="1432"/>
      </w:pPr>
      <w:r>
        <w:t xml:space="preserve">Förbundsmedlemmarna har rätt till insyn i förbundet och rätt att utöva kontroll över dess verksamhet. Dessa befogenheter utövas av kommunstyrelsen hos respektive förbundsmedlem.  </w:t>
      </w:r>
    </w:p>
    <w:p w14:paraId="67C3640E" w14:textId="77777777" w:rsidR="00DA2764" w:rsidRDefault="009D507A">
      <w:pPr>
        <w:spacing w:after="0" w:line="259" w:lineRule="auto"/>
        <w:ind w:left="14" w:right="0" w:firstLine="0"/>
      </w:pPr>
      <w:r>
        <w:t xml:space="preserve">  </w:t>
      </w:r>
    </w:p>
    <w:p w14:paraId="4DE2662B" w14:textId="77777777" w:rsidR="00DA2764" w:rsidRDefault="009D507A">
      <w:pPr>
        <w:ind w:left="9" w:right="1432"/>
      </w:pPr>
      <w:r>
        <w:t xml:space="preserve">Förbundsdirektionen skall varje halvår avlämna verksamhetsrapport till medlemmarna. Förbundsdirektionen skall därutöver avlämna de rapporter över verksamheten som förbundsmedlem efterfrågar. Förbundsdirektionen svarar också, på eget initiativ, för att informera medlemmarna om principiella händelser eller andra händelser av större vikt för förbundet eller någon av dess medlemmar.  </w:t>
      </w:r>
    </w:p>
    <w:p w14:paraId="01766DD8" w14:textId="77777777" w:rsidR="00DA2764" w:rsidRDefault="009D507A">
      <w:pPr>
        <w:spacing w:after="0" w:line="259" w:lineRule="auto"/>
        <w:ind w:left="14" w:right="0" w:firstLine="0"/>
      </w:pPr>
      <w:r>
        <w:t xml:space="preserve">  </w:t>
      </w:r>
    </w:p>
    <w:p w14:paraId="3760B25D" w14:textId="06C9A615" w:rsidR="00DA2764" w:rsidRDefault="009D507A">
      <w:pPr>
        <w:ind w:left="9" w:right="1432"/>
      </w:pPr>
      <w:r>
        <w:t xml:space="preserve">Förbundsdirektionen är skyldig att följa gällande författningsbestämmelser för verksamheten, av medlemmarna antaget reglemente för direktionen, samt övriga av </w:t>
      </w:r>
      <w:r w:rsidRPr="0095637F">
        <w:t>direktionen antagna</w:t>
      </w:r>
      <w:r>
        <w:t xml:space="preserve"> policys och riktlinjer för verksamheten</w:t>
      </w:r>
      <w:r>
        <w:rPr>
          <w:color w:val="FF0000"/>
        </w:rPr>
        <w:t xml:space="preserve">. </w:t>
      </w:r>
    </w:p>
    <w:p w14:paraId="13A76AC9" w14:textId="77777777" w:rsidR="00DA2764" w:rsidRDefault="009D507A">
      <w:pPr>
        <w:spacing w:after="0" w:line="259" w:lineRule="auto"/>
        <w:ind w:left="14" w:right="0" w:firstLine="0"/>
      </w:pPr>
      <w:r>
        <w:t xml:space="preserve">  </w:t>
      </w:r>
    </w:p>
    <w:p w14:paraId="18B86D86" w14:textId="77777777" w:rsidR="00DA2764" w:rsidRDefault="009D507A">
      <w:pPr>
        <w:spacing w:after="197" w:line="259" w:lineRule="auto"/>
        <w:ind w:left="14" w:right="0" w:firstLine="0"/>
      </w:pPr>
      <w:r>
        <w:t xml:space="preserve">  </w:t>
      </w:r>
    </w:p>
    <w:p w14:paraId="764E729C" w14:textId="77777777" w:rsidR="00DA2764" w:rsidRDefault="009D507A">
      <w:pPr>
        <w:spacing w:after="22" w:line="259" w:lineRule="auto"/>
        <w:ind w:left="-5" w:right="0"/>
      </w:pPr>
      <w:r>
        <w:rPr>
          <w:rFonts w:ascii="Book Antiqua" w:eastAsia="Book Antiqua" w:hAnsi="Book Antiqua" w:cs="Book Antiqua"/>
          <w:b/>
        </w:rPr>
        <w:t xml:space="preserve">§ 19 Utträde och likvidation </w:t>
      </w:r>
      <w:proofErr w:type="gramStart"/>
      <w:r>
        <w:rPr>
          <w:rFonts w:ascii="Book Antiqua" w:eastAsia="Book Antiqua" w:hAnsi="Book Antiqua" w:cs="Book Antiqua"/>
          <w:b/>
        </w:rPr>
        <w:t>m.m.</w:t>
      </w:r>
      <w:proofErr w:type="gramEnd"/>
      <w:r>
        <w:rPr>
          <w:rFonts w:ascii="Book Antiqua" w:eastAsia="Book Antiqua" w:hAnsi="Book Antiqua" w:cs="Book Antiqua"/>
          <w:b/>
        </w:rPr>
        <w:t xml:space="preserve"> </w:t>
      </w:r>
      <w:r>
        <w:t xml:space="preserve"> </w:t>
      </w:r>
    </w:p>
    <w:p w14:paraId="3A8FCF12" w14:textId="77777777" w:rsidR="00DA2764" w:rsidRDefault="009D507A">
      <w:pPr>
        <w:ind w:left="9" w:right="1432"/>
      </w:pPr>
      <w:r>
        <w:t xml:space="preserve">Kommunalförbundet är bildat på obestämd tid. En förbundsmedlem äger rätt att utträda ur förbundet efter att ha iakttagit en utträdestid om två (2) år.   </w:t>
      </w:r>
    </w:p>
    <w:p w14:paraId="3A07BDE1" w14:textId="77777777" w:rsidR="00DA2764" w:rsidRDefault="009D507A">
      <w:pPr>
        <w:spacing w:after="0" w:line="259" w:lineRule="auto"/>
        <w:ind w:left="14" w:right="0" w:firstLine="0"/>
      </w:pPr>
      <w:r>
        <w:t xml:space="preserve">  </w:t>
      </w:r>
    </w:p>
    <w:p w14:paraId="560C407F" w14:textId="77777777" w:rsidR="00DA2764" w:rsidRDefault="009D507A">
      <w:pPr>
        <w:ind w:left="9" w:right="1432"/>
      </w:pPr>
      <w:r>
        <w:t xml:space="preserve">Parterna kan komma överens om att medlem skall medges rätt att frånträda endast visst verksamhetsområde som bedrivs av förbundet. I en sådan situation gäller motsvarande uppsägningstid som vid totalt utträde om inte medlemmarna enas om annat.  </w:t>
      </w:r>
    </w:p>
    <w:p w14:paraId="2F132739" w14:textId="77777777" w:rsidR="00DA2764" w:rsidRDefault="009D507A">
      <w:pPr>
        <w:spacing w:after="0" w:line="259" w:lineRule="auto"/>
        <w:ind w:left="14" w:right="0" w:firstLine="0"/>
      </w:pPr>
      <w:r>
        <w:t xml:space="preserve">  </w:t>
      </w:r>
    </w:p>
    <w:p w14:paraId="0CD47C71" w14:textId="77777777" w:rsidR="00DA2764" w:rsidRDefault="009D507A">
      <w:pPr>
        <w:ind w:left="9" w:right="1432"/>
      </w:pPr>
      <w:r>
        <w:t xml:space="preserve">Om medlemmarna ej kan enas om förutsättningarna för utträdet skall förbundet träda i likvidation två (2) år efter det kalenderår varunder uppsägning ägt rum.  </w:t>
      </w:r>
    </w:p>
    <w:p w14:paraId="4EB6C082" w14:textId="77777777" w:rsidR="00DA2764" w:rsidRDefault="009D507A">
      <w:pPr>
        <w:spacing w:after="0" w:line="259" w:lineRule="auto"/>
        <w:ind w:left="14" w:right="0" w:firstLine="0"/>
      </w:pPr>
      <w:r>
        <w:t xml:space="preserve">  </w:t>
      </w:r>
    </w:p>
    <w:p w14:paraId="540423AD" w14:textId="77777777" w:rsidR="00DA2764" w:rsidRDefault="009D507A">
      <w:pPr>
        <w:ind w:left="9" w:right="1432"/>
      </w:pPr>
      <w:r>
        <w:t xml:space="preserve">Förbundsmedlemmarna kan även i andra fall gemensamt besluta om likvidation av förbundet.  </w:t>
      </w:r>
    </w:p>
    <w:p w14:paraId="3DD985A1" w14:textId="77777777" w:rsidR="00DA2764" w:rsidRDefault="009D507A">
      <w:pPr>
        <w:spacing w:after="0" w:line="259" w:lineRule="auto"/>
        <w:ind w:left="14" w:right="0" w:firstLine="0"/>
      </w:pPr>
      <w:r>
        <w:t xml:space="preserve">  </w:t>
      </w:r>
    </w:p>
    <w:p w14:paraId="5CE84CE6" w14:textId="77777777" w:rsidR="00DA2764" w:rsidRDefault="009D507A">
      <w:pPr>
        <w:ind w:left="9" w:right="1432"/>
      </w:pPr>
      <w:r>
        <w:t xml:space="preserve">Likvidationen verkställs av direktionen i egenskap av likvidator. När förbundet trätt i likvidation får kallelse till förbundets okända borgenärer sökas av förbundsmedlem eller av likvidatorn.   </w:t>
      </w:r>
    </w:p>
    <w:p w14:paraId="56DB0478" w14:textId="77777777" w:rsidR="00DA2764" w:rsidRDefault="009D507A">
      <w:pPr>
        <w:spacing w:after="0" w:line="259" w:lineRule="auto"/>
        <w:ind w:left="14" w:right="0" w:firstLine="0"/>
      </w:pPr>
      <w:r>
        <w:t xml:space="preserve">  </w:t>
      </w:r>
    </w:p>
    <w:p w14:paraId="2B476588" w14:textId="77777777" w:rsidR="00DA2764" w:rsidRDefault="009D507A">
      <w:pPr>
        <w:ind w:left="9" w:right="1432"/>
      </w:pPr>
      <w:r>
        <w:lastRenderedPageBreak/>
        <w:t xml:space="preserve">När förbundet har trätt i likvidation, skall förbundets egendom, i den mån det behövs för likvidationen, förvandlas till pengar genom försäljning på offentlig auktion eller på annat lämpligt sätt. I första hand skall emellertid förbundets tillgångar fördelas ut på förbundsmedlemmarna i enlighet med 13 – 14 §§. Förbundets verksamhet får fortsättas om det behövs för en ändamålsenlig avveckling.  </w:t>
      </w:r>
    </w:p>
    <w:p w14:paraId="6D0EE87F" w14:textId="77777777" w:rsidR="00DA2764" w:rsidRDefault="009D507A">
      <w:pPr>
        <w:spacing w:after="0" w:line="259" w:lineRule="auto"/>
        <w:ind w:left="14" w:right="0" w:firstLine="0"/>
      </w:pPr>
      <w:r>
        <w:t xml:space="preserve">  </w:t>
      </w:r>
    </w:p>
    <w:p w14:paraId="6FFA4506" w14:textId="77777777" w:rsidR="00DA2764" w:rsidRDefault="009D507A">
      <w:pPr>
        <w:ind w:left="9" w:right="1432"/>
      </w:pPr>
      <w:r>
        <w:t xml:space="preserve">När direktionen har fullgjort sitt uppdrag som likvidator, skall direktionen avge slutredovisning för sin förvaltning genom en förvaltningsberättelse som rör likvidationen i dess helhet. Berättelsen skall även innehålla en redovisning för skiftet av behållna tillgångar. Till berättelsen skall fogas redovisningshandlingar för hela likvidationstiden.   </w:t>
      </w:r>
    </w:p>
    <w:p w14:paraId="6F36DECE" w14:textId="77777777" w:rsidR="00DA2764" w:rsidRDefault="009D507A">
      <w:pPr>
        <w:spacing w:after="0" w:line="259" w:lineRule="auto"/>
        <w:ind w:left="14" w:right="0" w:firstLine="0"/>
      </w:pPr>
      <w:r>
        <w:t xml:space="preserve">  </w:t>
      </w:r>
    </w:p>
    <w:p w14:paraId="270E66C5" w14:textId="77777777" w:rsidR="00DA2764" w:rsidRDefault="009D507A">
      <w:pPr>
        <w:ind w:left="9" w:right="1432"/>
      </w:pPr>
      <w:r>
        <w:t xml:space="preserve">När likvidationsuppdraget är fullgjort, skall direktionen besluta om vilken av förbundets medlemmar som skall överta och vårda de handlingar som hör till förbundets arkiv.   </w:t>
      </w:r>
    </w:p>
    <w:p w14:paraId="6E8956A0" w14:textId="77777777" w:rsidR="00DA2764" w:rsidRDefault="009D507A">
      <w:pPr>
        <w:spacing w:after="0" w:line="259" w:lineRule="auto"/>
        <w:ind w:left="14" w:right="0" w:firstLine="0"/>
      </w:pPr>
      <w:r>
        <w:t xml:space="preserve">  </w:t>
      </w:r>
    </w:p>
    <w:p w14:paraId="25CD27C5" w14:textId="77777777" w:rsidR="00DA2764" w:rsidRDefault="009D507A">
      <w:pPr>
        <w:ind w:left="9" w:right="1432"/>
      </w:pPr>
      <w:r>
        <w:t xml:space="preserve">Förvaltningsberättelsen och redovisningshandlingarna skall delges var och en av förbundsmedlemmarna. När berättelsen och redovisningshandlingarna delgetts samtliga förbundsmedlemmar är förbundet upplöst.  </w:t>
      </w:r>
    </w:p>
    <w:p w14:paraId="4A7B7CEB" w14:textId="77777777" w:rsidR="00DA2764" w:rsidRDefault="009D507A">
      <w:pPr>
        <w:spacing w:after="0" w:line="259" w:lineRule="auto"/>
        <w:ind w:left="14" w:right="0" w:firstLine="0"/>
      </w:pPr>
      <w:r>
        <w:t xml:space="preserve">  </w:t>
      </w:r>
    </w:p>
    <w:p w14:paraId="7E7420BA" w14:textId="77777777" w:rsidR="00DA2764" w:rsidRDefault="009D507A">
      <w:pPr>
        <w:ind w:left="9" w:right="1432"/>
      </w:pPr>
      <w:r>
        <w:t xml:space="preserve">En förbundsmedlem som inte är nöjd med redovisningen eller det skifte som förrättats av direktionen, har rätt att väcka talan om detta mot de övriga förbundsmedlemmarna inom ett år från det slutredovisningen delgavs medlemmen.  </w:t>
      </w:r>
    </w:p>
    <w:p w14:paraId="48188C36" w14:textId="77777777" w:rsidR="00DA2764" w:rsidRDefault="009D507A">
      <w:pPr>
        <w:spacing w:after="0" w:line="259" w:lineRule="auto"/>
        <w:ind w:left="14" w:right="0" w:firstLine="0"/>
      </w:pPr>
      <w:r>
        <w:t xml:space="preserve">  </w:t>
      </w:r>
    </w:p>
    <w:p w14:paraId="70C7CB35" w14:textId="77777777" w:rsidR="00DA2764" w:rsidRDefault="009D507A">
      <w:pPr>
        <w:ind w:left="9" w:right="1432"/>
      </w:pPr>
      <w:r>
        <w:t xml:space="preserve">Om det framkommer någon tillgång för kommunalförbundet efter dess upplösning eller om talan väcks mot kommunalförbundet eller om det på annat sätt uppkommer behov av ytterligare likvidationsåtgärd, skall likvidationen fortsätta.  </w:t>
      </w:r>
    </w:p>
    <w:p w14:paraId="3BCB970E" w14:textId="77777777" w:rsidR="00DA2764" w:rsidRDefault="009D507A">
      <w:pPr>
        <w:spacing w:after="0" w:line="259" w:lineRule="auto"/>
        <w:ind w:left="14" w:right="0" w:firstLine="0"/>
      </w:pPr>
      <w:r>
        <w:t xml:space="preserve">  </w:t>
      </w:r>
    </w:p>
    <w:p w14:paraId="0C6ED605" w14:textId="77777777" w:rsidR="00DA2764" w:rsidRDefault="009D507A">
      <w:pPr>
        <w:spacing w:after="158" w:line="259" w:lineRule="auto"/>
        <w:ind w:left="14" w:right="0" w:firstLine="0"/>
      </w:pPr>
      <w:r>
        <w:t xml:space="preserve">  </w:t>
      </w:r>
    </w:p>
    <w:p w14:paraId="131540CE" w14:textId="77777777" w:rsidR="00DA2764" w:rsidRDefault="009D507A">
      <w:pPr>
        <w:pStyle w:val="Rubrik2"/>
        <w:ind w:left="-5"/>
      </w:pPr>
      <w:r>
        <w:t xml:space="preserve">§ 20 Tvister  </w:t>
      </w:r>
    </w:p>
    <w:p w14:paraId="3163E126" w14:textId="77777777" w:rsidR="00DA2764" w:rsidRDefault="009D507A">
      <w:pPr>
        <w:ind w:left="9" w:right="1432"/>
      </w:pPr>
      <w:r>
        <w:t xml:space="preserve">Tvist mellan kommunalförbundet och dess medlemmar skall, om överenskommelse ej kan nås på annat sätt, slutligt avgöras genom skiljedom enligt Stockholms Handelskammares Skiljedomsinstituts Regler för Förenklat Skiljeförfarande.  </w:t>
      </w:r>
    </w:p>
    <w:p w14:paraId="5FC13F20" w14:textId="77777777" w:rsidR="00DA2764" w:rsidRDefault="009D507A">
      <w:pPr>
        <w:spacing w:after="0" w:line="259" w:lineRule="auto"/>
        <w:ind w:left="14" w:right="0" w:firstLine="0"/>
      </w:pPr>
      <w:r>
        <w:t xml:space="preserve">  </w:t>
      </w:r>
    </w:p>
    <w:p w14:paraId="139FA40A" w14:textId="77777777" w:rsidR="00DA2764" w:rsidRDefault="009D507A">
      <w:pPr>
        <w:pStyle w:val="Rubrik2"/>
        <w:ind w:left="-5"/>
      </w:pPr>
      <w:r>
        <w:t xml:space="preserve">§ 21 Ändringar i förbundsordningen  </w:t>
      </w:r>
    </w:p>
    <w:p w14:paraId="6E64DF4F" w14:textId="77777777" w:rsidR="00DA2764" w:rsidRDefault="009D507A">
      <w:pPr>
        <w:ind w:left="9" w:right="1432"/>
      </w:pPr>
      <w:r>
        <w:t xml:space="preserve">Ändring eller tillägg till förbundsordningen skall fastställas av förbundsmedlemmarnas respektive fullmäktige.  </w:t>
      </w:r>
    </w:p>
    <w:p w14:paraId="2ED7C513" w14:textId="77777777" w:rsidR="00DA2764" w:rsidRDefault="009D507A">
      <w:pPr>
        <w:spacing w:after="0" w:line="259" w:lineRule="auto"/>
        <w:ind w:left="14" w:right="0" w:firstLine="0"/>
      </w:pPr>
      <w:r>
        <w:t xml:space="preserve">  </w:t>
      </w:r>
    </w:p>
    <w:p w14:paraId="26B0289F" w14:textId="77777777" w:rsidR="00DA2764" w:rsidRDefault="009D507A">
      <w:pPr>
        <w:spacing w:after="158" w:line="259" w:lineRule="auto"/>
        <w:ind w:left="14" w:right="0" w:firstLine="0"/>
      </w:pPr>
      <w:r>
        <w:t xml:space="preserve">  </w:t>
      </w:r>
    </w:p>
    <w:p w14:paraId="4F131083" w14:textId="77777777" w:rsidR="00DA2764" w:rsidRDefault="009D507A">
      <w:pPr>
        <w:pStyle w:val="Rubrik2"/>
        <w:ind w:left="-5"/>
      </w:pPr>
      <w:r>
        <w:t xml:space="preserve">§ 22 Ikraftträdande  </w:t>
      </w:r>
    </w:p>
    <w:p w14:paraId="296D46A3" w14:textId="77777777" w:rsidR="00DA2764" w:rsidRDefault="009D507A">
      <w:pPr>
        <w:ind w:left="9" w:right="1432"/>
      </w:pPr>
      <w:r>
        <w:t xml:space="preserve">Denna förbundsordning träder i kraft den 1 juli 2010 under förutsättning att samtliga medlemskommuners fullmäktigeförsamlingar fattat beslut om antagande av förbundsordningen.   </w:t>
      </w:r>
    </w:p>
    <w:p w14:paraId="603B94E8" w14:textId="77777777" w:rsidR="00DA2764" w:rsidRDefault="009D507A">
      <w:pPr>
        <w:spacing w:after="0" w:line="259" w:lineRule="auto"/>
        <w:ind w:left="14" w:right="0" w:firstLine="0"/>
      </w:pPr>
      <w:r>
        <w:lastRenderedPageBreak/>
        <w:t xml:space="preserve">  </w:t>
      </w:r>
    </w:p>
    <w:p w14:paraId="68CC833D" w14:textId="77777777" w:rsidR="00DA2764" w:rsidRDefault="009D507A">
      <w:pPr>
        <w:ind w:left="9" w:right="1432"/>
      </w:pPr>
      <w:r>
        <w:t xml:space="preserve">Ansvaret för gymnasieskolverksamheten och driften av de överförda gymnasieskolorna övertogs av förbundet från och med den 1 januari 2010.   </w:t>
      </w:r>
    </w:p>
    <w:p w14:paraId="08D397C6" w14:textId="77777777" w:rsidR="00DA2764" w:rsidRDefault="009D507A">
      <w:pPr>
        <w:spacing w:after="0" w:line="259" w:lineRule="auto"/>
        <w:ind w:left="14" w:right="0" w:firstLine="0"/>
      </w:pPr>
      <w:r>
        <w:t xml:space="preserve">  </w:t>
      </w:r>
    </w:p>
    <w:p w14:paraId="38724DE3" w14:textId="77777777" w:rsidR="00DA2764" w:rsidRDefault="009D507A">
      <w:pPr>
        <w:ind w:left="9" w:right="1432"/>
      </w:pPr>
      <w:r>
        <w:t xml:space="preserve">Ansvaret för och driften av de överförda vuxenutbildnings- och </w:t>
      </w:r>
      <w:proofErr w:type="spellStart"/>
      <w:r>
        <w:t>lärcentraorganisationerna</w:t>
      </w:r>
      <w:proofErr w:type="spellEnd"/>
      <w:r>
        <w:t xml:space="preserve"> övertas av förbundet från och med den 1 juli 2010 under förutsättning att samtliga medlemskommuners fullmäktigeförsamlingar fattat beslut om antagande av de tillägg i förbundsordningen som reglerar detta.  </w:t>
      </w:r>
    </w:p>
    <w:p w14:paraId="1422D7D5" w14:textId="77777777" w:rsidR="00DA2764" w:rsidRDefault="009D507A">
      <w:pPr>
        <w:spacing w:after="0" w:line="259" w:lineRule="auto"/>
        <w:ind w:left="14" w:right="0" w:firstLine="0"/>
      </w:pPr>
      <w:r>
        <w:t xml:space="preserve">  </w:t>
      </w:r>
    </w:p>
    <w:sectPr w:rsidR="00DA2764">
      <w:headerReference w:type="even" r:id="rId7"/>
      <w:headerReference w:type="default" r:id="rId8"/>
      <w:footerReference w:type="even" r:id="rId9"/>
      <w:footerReference w:type="default" r:id="rId10"/>
      <w:headerReference w:type="first" r:id="rId11"/>
      <w:footerReference w:type="first" r:id="rId12"/>
      <w:pgSz w:w="11906" w:h="16838"/>
      <w:pgMar w:top="2928" w:right="0" w:bottom="1518" w:left="1402" w:header="724"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5D3D" w14:textId="77777777" w:rsidR="003D0A08" w:rsidRDefault="009D507A">
      <w:pPr>
        <w:spacing w:after="0" w:line="240" w:lineRule="auto"/>
      </w:pPr>
      <w:r>
        <w:separator/>
      </w:r>
    </w:p>
  </w:endnote>
  <w:endnote w:type="continuationSeparator" w:id="0">
    <w:p w14:paraId="7FE4887E" w14:textId="77777777" w:rsidR="003D0A08" w:rsidRDefault="009D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4840" w14:textId="77777777" w:rsidR="00DA2764" w:rsidRDefault="009D507A">
    <w:pPr>
      <w:spacing w:after="0" w:line="259" w:lineRule="auto"/>
      <w:ind w:left="14" w:right="0" w:firstLine="0"/>
    </w:pPr>
    <w:r>
      <w:t xml:space="preserve">  </w:t>
    </w:r>
  </w:p>
  <w:p w14:paraId="294297E4" w14:textId="77777777" w:rsidR="00DA2764" w:rsidRDefault="009D507A">
    <w:pPr>
      <w:spacing w:after="768" w:line="259" w:lineRule="auto"/>
      <w:ind w:left="14" w:right="0" w:firstLine="0"/>
    </w:pPr>
    <w:r>
      <w:t xml:space="preserve">  </w:t>
    </w:r>
  </w:p>
  <w:p w14:paraId="7AC9DB18" w14:textId="77777777" w:rsidR="00DA2764" w:rsidRDefault="009D507A">
    <w:pPr>
      <w:tabs>
        <w:tab w:val="center" w:pos="9016"/>
      </w:tabs>
      <w:spacing w:after="0" w:line="259" w:lineRule="auto"/>
      <w:ind w:left="0" w:righ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2DE1" w14:textId="77777777" w:rsidR="00DA2764" w:rsidRDefault="009D507A">
    <w:pPr>
      <w:tabs>
        <w:tab w:val="center" w:pos="90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D2C9" w14:textId="77777777" w:rsidR="00DA2764" w:rsidRDefault="009D507A">
    <w:pPr>
      <w:tabs>
        <w:tab w:val="center" w:pos="90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6490" w14:textId="77777777" w:rsidR="003D0A08" w:rsidRDefault="009D507A">
      <w:pPr>
        <w:spacing w:after="0" w:line="240" w:lineRule="auto"/>
      </w:pPr>
      <w:r>
        <w:separator/>
      </w:r>
    </w:p>
  </w:footnote>
  <w:footnote w:type="continuationSeparator" w:id="0">
    <w:p w14:paraId="73AAA343" w14:textId="77777777" w:rsidR="003D0A08" w:rsidRDefault="009D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E4E" w14:textId="77777777" w:rsidR="00DA2764" w:rsidRDefault="009D507A">
    <w:pPr>
      <w:tabs>
        <w:tab w:val="center" w:pos="6571"/>
        <w:tab w:val="center" w:pos="8817"/>
      </w:tabs>
      <w:spacing w:after="0" w:line="259" w:lineRule="auto"/>
      <w:ind w:left="0" w:right="0" w:firstLine="0"/>
    </w:pPr>
    <w:r>
      <w:rPr>
        <w:sz w:val="28"/>
      </w:rPr>
      <w:t xml:space="preserve">Lapplands </w:t>
    </w:r>
    <w:proofErr w:type="gramStart"/>
    <w:r>
      <w:rPr>
        <w:sz w:val="28"/>
      </w:rPr>
      <w:t>kommunalförbund</w:t>
    </w:r>
    <w:r>
      <w:rPr>
        <w:b/>
        <w:sz w:val="28"/>
      </w:rPr>
      <w:t xml:space="preserve">  </w:t>
    </w:r>
    <w:r>
      <w:rPr>
        <w:b/>
        <w:sz w:val="28"/>
      </w:rPr>
      <w:tab/>
    </w:r>
    <w:proofErr w:type="gramEnd"/>
    <w:r>
      <w:rPr>
        <w:sz w:val="28"/>
      </w:rPr>
      <w:t xml:space="preserve">Förbundsordning 15-06-22  </w:t>
    </w:r>
    <w:r>
      <w:rPr>
        <w:sz w:val="28"/>
      </w:rPr>
      <w:tab/>
    </w:r>
    <w:r>
      <w:fldChar w:fldCharType="begin"/>
    </w:r>
    <w:r>
      <w:instrText xml:space="preserve"> PAGE   \* MERGEFORMAT </w:instrText>
    </w:r>
    <w:r>
      <w:fldChar w:fldCharType="separate"/>
    </w:r>
    <w:r>
      <w:t>2</w:t>
    </w:r>
    <w:r>
      <w:fldChar w:fldCharType="end"/>
    </w:r>
    <w:r>
      <w:t>(</w:t>
    </w:r>
    <w:r w:rsidR="00D1181C">
      <w:fldChar w:fldCharType="begin"/>
    </w:r>
    <w:r w:rsidR="00D1181C">
      <w:instrText xml:space="preserve"> NUMPAGES   \* MERGEFORMAT </w:instrText>
    </w:r>
    <w:r w:rsidR="00D1181C">
      <w:fldChar w:fldCharType="separate"/>
    </w:r>
    <w:r>
      <w:t>10</w:t>
    </w:r>
    <w:r w:rsidR="00D1181C">
      <w:fldChar w:fldCharType="end"/>
    </w:r>
    <w:r>
      <w:t>)</w:t>
    </w:r>
    <w:r>
      <w:rPr>
        <w:b/>
      </w:rPr>
      <w:t xml:space="preserve"> </w:t>
    </w:r>
    <w:r>
      <w:t xml:space="preserve"> </w:t>
    </w:r>
  </w:p>
  <w:p w14:paraId="1D66E336" w14:textId="77777777" w:rsidR="00DA2764" w:rsidRDefault="009D507A">
    <w:pPr>
      <w:spacing w:after="0" w:line="259" w:lineRule="auto"/>
      <w:ind w:left="14" w:right="0" w:firstLine="0"/>
    </w:pPr>
    <w:r>
      <w:rPr>
        <w:sz w:val="28"/>
      </w:rPr>
      <w:t xml:space="preserve"> </w:t>
    </w:r>
    <w:r>
      <w:t xml:space="preserve"> </w:t>
    </w:r>
  </w:p>
  <w:p w14:paraId="0F273F2D" w14:textId="77777777" w:rsidR="00DA2764" w:rsidRDefault="009D507A">
    <w:pPr>
      <w:spacing w:after="0" w:line="259" w:lineRule="auto"/>
      <w:ind w:left="14" w:right="0" w:firstLine="0"/>
    </w:pPr>
    <w:r>
      <w:rPr>
        <w:sz w:val="28"/>
      </w:rPr>
      <w:t xml:space="preserve">  </w:t>
    </w:r>
    <w:r>
      <w:rPr>
        <w:sz w:val="28"/>
      </w:rPr>
      <w:tab/>
      <w:t xml:space="preserve">                    </w:t>
    </w:r>
    <w:r>
      <w:t xml:space="preserve"> </w:t>
    </w:r>
  </w:p>
  <w:p w14:paraId="6FAF496F" w14:textId="77777777" w:rsidR="00DA2764" w:rsidRDefault="009D507A">
    <w:pPr>
      <w:spacing w:after="0" w:line="259" w:lineRule="auto"/>
      <w:ind w:left="1318" w:right="0" w:firstLine="0"/>
    </w:pPr>
    <w:r>
      <w:rPr>
        <w:sz w:val="28"/>
      </w:rPr>
      <w:t xml:space="preserve">         </w:t>
    </w:r>
    <w:r>
      <w:t xml:space="preserve"> </w:t>
    </w:r>
  </w:p>
  <w:p w14:paraId="32A107FC" w14:textId="77777777" w:rsidR="00DA2764" w:rsidRDefault="009D507A">
    <w:pPr>
      <w:spacing w:after="0" w:line="259" w:lineRule="auto"/>
      <w:ind w:left="14" w:right="0" w:firstLine="0"/>
    </w:pPr>
    <w:r>
      <w:rPr>
        <w:sz w:val="28"/>
      </w:rPr>
      <w:t xml:space="preserve">  </w:t>
    </w:r>
    <w:r>
      <w:rPr>
        <w:sz w:val="28"/>
      </w:rPr>
      <w:tab/>
      <w:t xml:space="preserve">  </w:t>
    </w:r>
    <w:r>
      <w:rPr>
        <w:sz w:val="28"/>
      </w:rPr>
      <w:tab/>
      <w:t xml:space="preserve"> </w:t>
    </w:r>
    <w:r>
      <w:t xml:space="preserve"> </w:t>
    </w:r>
  </w:p>
  <w:p w14:paraId="66BC0E4F" w14:textId="77777777" w:rsidR="00DA2764" w:rsidRDefault="009D507A">
    <w:pPr>
      <w:spacing w:after="0" w:line="259" w:lineRule="auto"/>
      <w:ind w:left="14" w:right="0" w:firstLine="0"/>
    </w:pPr>
    <w:r>
      <w:rPr>
        <w:sz w:val="28"/>
      </w:rPr>
      <w:t xml:space="preserve">  </w:t>
    </w:r>
    <w:r>
      <w:rPr>
        <w:sz w:val="28"/>
      </w:rPr>
      <w:tab/>
      <w:t xml:space="preserve"> </w:t>
    </w:r>
    <w:r>
      <w:t xml:space="preserve"> </w:t>
    </w:r>
  </w:p>
  <w:p w14:paraId="577DDCA4" w14:textId="77777777" w:rsidR="00DA2764" w:rsidRDefault="009D507A">
    <w:pPr>
      <w:spacing w:after="0" w:line="259" w:lineRule="auto"/>
      <w:ind w:left="14"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56F9" w14:textId="77777777" w:rsidR="00DA2764" w:rsidRDefault="009D507A">
    <w:pPr>
      <w:tabs>
        <w:tab w:val="center" w:pos="6571"/>
        <w:tab w:val="center" w:pos="8817"/>
      </w:tabs>
      <w:spacing w:after="0" w:line="259" w:lineRule="auto"/>
      <w:ind w:left="0" w:right="0" w:firstLine="0"/>
    </w:pPr>
    <w:r>
      <w:rPr>
        <w:sz w:val="28"/>
      </w:rPr>
      <w:t xml:space="preserve">Lapplands </w:t>
    </w:r>
    <w:proofErr w:type="gramStart"/>
    <w:r>
      <w:rPr>
        <w:sz w:val="28"/>
      </w:rPr>
      <w:t>kommunalförbund</w:t>
    </w:r>
    <w:r>
      <w:rPr>
        <w:b/>
        <w:sz w:val="28"/>
      </w:rPr>
      <w:t xml:space="preserve">  </w:t>
    </w:r>
    <w:r>
      <w:rPr>
        <w:b/>
        <w:sz w:val="28"/>
      </w:rPr>
      <w:tab/>
    </w:r>
    <w:proofErr w:type="gramEnd"/>
    <w:r>
      <w:rPr>
        <w:sz w:val="28"/>
      </w:rPr>
      <w:t xml:space="preserve">Förbundsordning 15-06-22  </w:t>
    </w:r>
    <w:r>
      <w:rPr>
        <w:sz w:val="28"/>
      </w:rPr>
      <w:tab/>
    </w:r>
    <w:r>
      <w:fldChar w:fldCharType="begin"/>
    </w:r>
    <w:r>
      <w:instrText xml:space="preserve"> PAGE   \* MERGEFORMAT </w:instrText>
    </w:r>
    <w:r>
      <w:fldChar w:fldCharType="separate"/>
    </w:r>
    <w:r>
      <w:t>1</w:t>
    </w:r>
    <w:r>
      <w:fldChar w:fldCharType="end"/>
    </w:r>
    <w:r>
      <w:t>(</w:t>
    </w:r>
    <w:r w:rsidR="00D1181C">
      <w:fldChar w:fldCharType="begin"/>
    </w:r>
    <w:r w:rsidR="00D1181C">
      <w:instrText xml:space="preserve"> NUMPAGES   \* MERGEFORMAT </w:instrText>
    </w:r>
    <w:r w:rsidR="00D1181C">
      <w:fldChar w:fldCharType="separate"/>
    </w:r>
    <w:r>
      <w:t>10</w:t>
    </w:r>
    <w:r w:rsidR="00D1181C">
      <w:fldChar w:fldCharType="end"/>
    </w:r>
    <w:r>
      <w:t>)</w:t>
    </w:r>
    <w:r>
      <w:rPr>
        <w:b/>
      </w:rPr>
      <w:t xml:space="preserve"> </w:t>
    </w:r>
    <w:r>
      <w:t xml:space="preserve"> </w:t>
    </w:r>
  </w:p>
  <w:p w14:paraId="376C581D" w14:textId="29135011" w:rsidR="00DA2764" w:rsidRDefault="009D507A">
    <w:pPr>
      <w:spacing w:after="0" w:line="259" w:lineRule="auto"/>
      <w:ind w:left="14" w:right="0" w:firstLine="0"/>
    </w:pPr>
    <w:r>
      <w:rPr>
        <w:sz w:val="28"/>
      </w:rPr>
      <w:t xml:space="preserve"> </w:t>
    </w:r>
    <w:r>
      <w:t xml:space="preserve"> </w:t>
    </w:r>
    <w:r>
      <w:tab/>
    </w:r>
    <w:r>
      <w:tab/>
    </w:r>
    <w:r>
      <w:tab/>
    </w:r>
    <w:r>
      <w:tab/>
      <w:t xml:space="preserve">Reviderad </w:t>
    </w:r>
    <w:proofErr w:type="gramStart"/>
    <w:r>
      <w:t>2021-12</w:t>
    </w:r>
    <w:proofErr w:type="gramEnd"/>
    <w:r>
      <w:t>-</w:t>
    </w:r>
  </w:p>
  <w:p w14:paraId="527D1937" w14:textId="2F3153EC" w:rsidR="00DA2764" w:rsidRDefault="009D507A">
    <w:pPr>
      <w:tabs>
        <w:tab w:val="center" w:pos="4590"/>
      </w:tabs>
      <w:spacing w:after="0" w:line="259" w:lineRule="auto"/>
      <w:ind w:left="0" w:right="0" w:firstLine="0"/>
    </w:pPr>
    <w:r>
      <w:rPr>
        <w:sz w:val="28"/>
      </w:rPr>
      <w:t xml:space="preserve">  </w:t>
    </w:r>
    <w:r>
      <w:rPr>
        <w:sz w:val="28"/>
      </w:rPr>
      <w:tab/>
      <w:t xml:space="preserve">                                                                                </w:t>
    </w:r>
  </w:p>
  <w:p w14:paraId="243D342A" w14:textId="77777777" w:rsidR="00DA2764" w:rsidRDefault="009D507A">
    <w:pPr>
      <w:spacing w:after="0" w:line="259" w:lineRule="auto"/>
      <w:ind w:left="1318" w:right="0" w:firstLine="0"/>
    </w:pPr>
    <w:r>
      <w:rPr>
        <w:sz w:val="28"/>
      </w:rPr>
      <w:t xml:space="preserve">         </w:t>
    </w:r>
    <w:r>
      <w:t xml:space="preserve"> </w:t>
    </w:r>
  </w:p>
  <w:p w14:paraId="5B06F949" w14:textId="77777777" w:rsidR="00DA2764" w:rsidRDefault="009D507A">
    <w:pPr>
      <w:spacing w:after="0" w:line="259" w:lineRule="auto"/>
      <w:ind w:left="14" w:right="0" w:firstLine="0"/>
    </w:pPr>
    <w:r>
      <w:rPr>
        <w:sz w:val="28"/>
      </w:rPr>
      <w:t xml:space="preserve">  </w:t>
    </w:r>
    <w:r>
      <w:rPr>
        <w:sz w:val="28"/>
      </w:rPr>
      <w:tab/>
      <w:t xml:space="preserve">  </w:t>
    </w:r>
    <w:r>
      <w:rPr>
        <w:sz w:val="28"/>
      </w:rPr>
      <w:tab/>
      <w:t xml:space="preserve"> </w:t>
    </w:r>
    <w:r>
      <w:t xml:space="preserve"> </w:t>
    </w:r>
  </w:p>
  <w:p w14:paraId="3596510B" w14:textId="77777777" w:rsidR="00DA2764" w:rsidRDefault="009D507A">
    <w:pPr>
      <w:spacing w:after="0" w:line="259" w:lineRule="auto"/>
      <w:ind w:left="14" w:right="0" w:firstLine="0"/>
    </w:pPr>
    <w:r>
      <w:rPr>
        <w:sz w:val="28"/>
      </w:rPr>
      <w:t xml:space="preserve">  </w:t>
    </w:r>
    <w:r>
      <w:rPr>
        <w:sz w:val="28"/>
      </w:rPr>
      <w:tab/>
      <w:t xml:space="preserve"> </w:t>
    </w:r>
    <w:r>
      <w:t xml:space="preserve"> </w:t>
    </w:r>
  </w:p>
  <w:p w14:paraId="62AFDF92" w14:textId="77777777" w:rsidR="00DA2764" w:rsidRDefault="009D507A">
    <w:pPr>
      <w:spacing w:after="0" w:line="259" w:lineRule="auto"/>
      <w:ind w:left="14"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CEAF" w14:textId="77777777" w:rsidR="00DA2764" w:rsidRDefault="009D507A">
    <w:pPr>
      <w:tabs>
        <w:tab w:val="center" w:pos="6571"/>
        <w:tab w:val="center" w:pos="8817"/>
      </w:tabs>
      <w:spacing w:after="0" w:line="259" w:lineRule="auto"/>
      <w:ind w:left="0" w:right="0" w:firstLine="0"/>
    </w:pPr>
    <w:r>
      <w:rPr>
        <w:sz w:val="28"/>
      </w:rPr>
      <w:t xml:space="preserve">Lapplands </w:t>
    </w:r>
    <w:proofErr w:type="gramStart"/>
    <w:r>
      <w:rPr>
        <w:sz w:val="28"/>
      </w:rPr>
      <w:t>kommunalförbund</w:t>
    </w:r>
    <w:r>
      <w:rPr>
        <w:b/>
        <w:sz w:val="28"/>
      </w:rPr>
      <w:t xml:space="preserve">  </w:t>
    </w:r>
    <w:r>
      <w:rPr>
        <w:b/>
        <w:sz w:val="28"/>
      </w:rPr>
      <w:tab/>
    </w:r>
    <w:proofErr w:type="gramEnd"/>
    <w:r>
      <w:rPr>
        <w:sz w:val="28"/>
      </w:rPr>
      <w:t xml:space="preserve">Förbundsordning 15-06-22  </w:t>
    </w:r>
    <w:r>
      <w:rPr>
        <w:sz w:val="28"/>
      </w:rPr>
      <w:tab/>
    </w:r>
    <w:r>
      <w:fldChar w:fldCharType="begin"/>
    </w:r>
    <w:r>
      <w:instrText xml:space="preserve"> PAGE   \* MERGEFORMAT </w:instrText>
    </w:r>
    <w:r>
      <w:fldChar w:fldCharType="separate"/>
    </w:r>
    <w:r>
      <w:t>1</w:t>
    </w:r>
    <w:r>
      <w:fldChar w:fldCharType="end"/>
    </w:r>
    <w:r>
      <w:t>(</w:t>
    </w:r>
    <w:r w:rsidR="00D1181C">
      <w:fldChar w:fldCharType="begin"/>
    </w:r>
    <w:r w:rsidR="00D1181C">
      <w:instrText xml:space="preserve"> NUMPAGES   \* MERGEFORMAT </w:instrText>
    </w:r>
    <w:r w:rsidR="00D1181C">
      <w:fldChar w:fldCharType="separate"/>
    </w:r>
    <w:r>
      <w:t>10</w:t>
    </w:r>
    <w:r w:rsidR="00D1181C">
      <w:fldChar w:fldCharType="end"/>
    </w:r>
    <w:r>
      <w:t>)</w:t>
    </w:r>
    <w:r>
      <w:rPr>
        <w:b/>
      </w:rPr>
      <w:t xml:space="preserve"> </w:t>
    </w:r>
    <w:r>
      <w:t xml:space="preserve"> </w:t>
    </w:r>
  </w:p>
  <w:p w14:paraId="7EA9F938" w14:textId="77777777" w:rsidR="00DA2764" w:rsidRDefault="009D507A">
    <w:pPr>
      <w:spacing w:after="0" w:line="259" w:lineRule="auto"/>
      <w:ind w:left="14" w:right="0" w:firstLine="0"/>
    </w:pPr>
    <w:r>
      <w:rPr>
        <w:sz w:val="28"/>
      </w:rPr>
      <w:t xml:space="preserve"> </w:t>
    </w:r>
    <w:r>
      <w:t xml:space="preserve"> </w:t>
    </w:r>
  </w:p>
  <w:p w14:paraId="59CADDE4" w14:textId="77777777" w:rsidR="00DA2764" w:rsidRDefault="009D507A">
    <w:pPr>
      <w:tabs>
        <w:tab w:val="center" w:pos="4590"/>
      </w:tabs>
      <w:spacing w:after="0" w:line="259" w:lineRule="auto"/>
      <w:ind w:left="0" w:right="0" w:firstLine="0"/>
    </w:pPr>
    <w:r>
      <w:rPr>
        <w:sz w:val="28"/>
      </w:rPr>
      <w:t xml:space="preserve">  </w:t>
    </w:r>
    <w:r>
      <w:rPr>
        <w:sz w:val="28"/>
      </w:rPr>
      <w:tab/>
      <w:t xml:space="preserve">                                                                                Bilaga 6</w:t>
    </w:r>
    <w:r>
      <w:t xml:space="preserve"> </w:t>
    </w:r>
  </w:p>
  <w:p w14:paraId="56AF5A1B" w14:textId="77777777" w:rsidR="00DA2764" w:rsidRDefault="009D507A">
    <w:pPr>
      <w:spacing w:after="0" w:line="259" w:lineRule="auto"/>
      <w:ind w:left="1318" w:right="0" w:firstLine="0"/>
    </w:pPr>
    <w:r>
      <w:rPr>
        <w:sz w:val="28"/>
      </w:rPr>
      <w:t xml:space="preserve">         </w:t>
    </w:r>
    <w:r>
      <w:t xml:space="preserve"> </w:t>
    </w:r>
  </w:p>
  <w:p w14:paraId="20209554" w14:textId="77777777" w:rsidR="00DA2764" w:rsidRDefault="009D507A">
    <w:pPr>
      <w:spacing w:after="0" w:line="259" w:lineRule="auto"/>
      <w:ind w:left="14" w:right="0" w:firstLine="0"/>
    </w:pPr>
    <w:r>
      <w:rPr>
        <w:sz w:val="28"/>
      </w:rPr>
      <w:t xml:space="preserve">  </w:t>
    </w:r>
    <w:r>
      <w:rPr>
        <w:sz w:val="28"/>
      </w:rPr>
      <w:tab/>
      <w:t xml:space="preserve">  </w:t>
    </w:r>
    <w:r>
      <w:rPr>
        <w:sz w:val="28"/>
      </w:rPr>
      <w:tab/>
      <w:t xml:space="preserve"> </w:t>
    </w:r>
    <w:r>
      <w:t xml:space="preserve"> </w:t>
    </w:r>
  </w:p>
  <w:p w14:paraId="1D0D70FD" w14:textId="77777777" w:rsidR="00DA2764" w:rsidRDefault="009D507A">
    <w:pPr>
      <w:spacing w:after="0" w:line="259" w:lineRule="auto"/>
      <w:ind w:left="14" w:right="0" w:firstLine="0"/>
    </w:pPr>
    <w:r>
      <w:rPr>
        <w:sz w:val="28"/>
      </w:rPr>
      <w:t xml:space="preserve">  </w:t>
    </w:r>
    <w:r>
      <w:rPr>
        <w:sz w:val="28"/>
      </w:rPr>
      <w:tab/>
      <w:t xml:space="preserve"> </w:t>
    </w:r>
    <w:r>
      <w:t xml:space="preserve"> </w:t>
    </w:r>
  </w:p>
  <w:p w14:paraId="27B4599A" w14:textId="77777777" w:rsidR="00DA2764" w:rsidRDefault="009D507A">
    <w:pPr>
      <w:spacing w:after="0" w:line="259" w:lineRule="auto"/>
      <w:ind w:left="14"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2DAB"/>
    <w:multiLevelType w:val="hybridMultilevel"/>
    <w:tmpl w:val="722A2EB4"/>
    <w:lvl w:ilvl="0" w:tplc="0F2AFBB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AC19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80B3C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D06DA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CC435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2022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B6925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C075D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FE992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0037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64"/>
    <w:rsid w:val="00142E10"/>
    <w:rsid w:val="00177B28"/>
    <w:rsid w:val="003D0A08"/>
    <w:rsid w:val="004F7725"/>
    <w:rsid w:val="008660C1"/>
    <w:rsid w:val="0088342A"/>
    <w:rsid w:val="0095637F"/>
    <w:rsid w:val="009D507A"/>
    <w:rsid w:val="00B165CA"/>
    <w:rsid w:val="00D1181C"/>
    <w:rsid w:val="00DA2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B856"/>
  <w15:docId w15:val="{9E02C6C9-8716-422B-A3CE-73A4C482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35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Rubrik2">
    <w:name w:val="heading 2"/>
    <w:next w:val="Normal"/>
    <w:link w:val="Rubrik2Char"/>
    <w:uiPriority w:val="9"/>
    <w:unhideWhenUsed/>
    <w:qFormat/>
    <w:pPr>
      <w:keepNext/>
      <w:keepLines/>
      <w:spacing w:after="22"/>
      <w:ind w:left="10" w:hanging="10"/>
      <w:outlineLvl w:val="1"/>
    </w:pPr>
    <w:rPr>
      <w:rFonts w:ascii="Book Antiqua" w:eastAsia="Book Antiqua" w:hAnsi="Book Antiqua" w:cs="Book Antiqua"/>
      <w:b/>
      <w:color w:val="000000"/>
      <w:sz w:val="24"/>
    </w:rPr>
  </w:style>
  <w:style w:type="paragraph" w:styleId="Rubrik3">
    <w:name w:val="heading 3"/>
    <w:next w:val="Normal"/>
    <w:link w:val="Rubrik3Char"/>
    <w:uiPriority w:val="9"/>
    <w:unhideWhenUsed/>
    <w:qFormat/>
    <w:pPr>
      <w:keepNext/>
      <w:keepLines/>
      <w:spacing w:after="9" w:line="264" w:lineRule="auto"/>
      <w:ind w:left="10" w:hanging="10"/>
      <w:outlineLvl w:val="2"/>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u w:val="single" w:color="000000"/>
    </w:rPr>
  </w:style>
  <w:style w:type="character" w:customStyle="1" w:styleId="Rubrik3Char">
    <w:name w:val="Rubrik 3 Char"/>
    <w:link w:val="Rubrik3"/>
    <w:rPr>
      <w:rFonts w:ascii="Times New Roman" w:eastAsia="Times New Roman" w:hAnsi="Times New Roman" w:cs="Times New Roman"/>
      <w:color w:val="000000"/>
      <w:sz w:val="24"/>
      <w:u w:val="single" w:color="000000"/>
    </w:rPr>
  </w:style>
  <w:style w:type="character" w:customStyle="1" w:styleId="Rubrik2Char">
    <w:name w:val="Rubrik 2 Char"/>
    <w:link w:val="Rubrik2"/>
    <w:rPr>
      <w:rFonts w:ascii="Book Antiqua" w:eastAsia="Book Antiqua" w:hAnsi="Book Antiqua" w:cs="Book Antiqu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F772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3042</Words>
  <Characters>16126</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Lapplands kommunalförbund</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Lapplands kommunalförbund</dc:title>
  <dc:subject/>
  <dc:creator>Lennart Andersson</dc:creator>
  <cp:keywords/>
  <cp:lastModifiedBy>Maj-Lis Ejderlöf</cp:lastModifiedBy>
  <cp:revision>2</cp:revision>
  <dcterms:created xsi:type="dcterms:W3CDTF">2022-11-15T08:22:00Z</dcterms:created>
  <dcterms:modified xsi:type="dcterms:W3CDTF">2022-11-15T08:22:00Z</dcterms:modified>
</cp:coreProperties>
</file>